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30" w:rsidRDefault="00346630">
      <w:pPr>
        <w:rPr>
          <w:rFonts w:ascii="Times New Roman" w:eastAsia="Times New Roman" w:hAnsi="Times New Roman" w:cs="Times New Roman"/>
          <w:b/>
          <w:bCs/>
          <w:color w:val="1F497D"/>
          <w:sz w:val="32"/>
          <w:szCs w:val="32"/>
        </w:rPr>
      </w:pPr>
    </w:p>
    <w:p w:rsidR="00346630" w:rsidRPr="00346630" w:rsidRDefault="00346630" w:rsidP="00346630">
      <w:pPr>
        <w:spacing w:line="240" w:lineRule="auto"/>
        <w:jc w:val="center"/>
        <w:rPr>
          <w:rFonts w:ascii="Roboto" w:eastAsia="Times New Roman" w:hAnsi="Roboto" w:cs="Times New Roman"/>
          <w:b/>
          <w:bCs/>
          <w:color w:val="000000"/>
          <w:sz w:val="28"/>
          <w:szCs w:val="28"/>
        </w:rPr>
      </w:pPr>
      <w:r>
        <w:rPr>
          <w:rFonts w:ascii="Roboto" w:eastAsia="Times New Roman" w:hAnsi="Roboto" w:cs="Times New Roman"/>
          <w:b/>
          <w:bCs/>
          <w:color w:val="000000"/>
          <w:sz w:val="28"/>
          <w:szCs w:val="28"/>
        </w:rPr>
        <w:t>Template for LEA Energy Policy</w:t>
      </w:r>
    </w:p>
    <w:p w:rsidR="00346630" w:rsidRDefault="00346630" w:rsidP="00346630">
      <w:pPr>
        <w:spacing w:after="0" w:line="240" w:lineRule="auto"/>
        <w:rPr>
          <w:rFonts w:ascii="Roboto" w:eastAsia="Times New Roman" w:hAnsi="Roboto" w:cs="Times New Roman"/>
          <w:b/>
          <w:bCs/>
          <w:color w:val="981E32"/>
        </w:rPr>
      </w:pPr>
    </w:p>
    <w:p w:rsidR="000B3D82" w:rsidRPr="00C27C6D" w:rsidRDefault="00346630" w:rsidP="00346630">
      <w:pPr>
        <w:spacing w:after="0" w:line="240" w:lineRule="auto"/>
        <w:rPr>
          <w:rFonts w:ascii="Roboto" w:eastAsia="Times New Roman" w:hAnsi="Roboto" w:cs="Times New Roman"/>
          <w:iCs/>
          <w:color w:val="000000"/>
          <w:sz w:val="24"/>
          <w:szCs w:val="24"/>
        </w:rPr>
      </w:pPr>
      <w:r w:rsidRPr="00A93862">
        <w:rPr>
          <w:rFonts w:ascii="Roboto" w:eastAsia="Times New Roman" w:hAnsi="Roboto" w:cs="Times New Roman"/>
          <w:b/>
          <w:bCs/>
          <w:color w:val="981E32"/>
          <w:sz w:val="24"/>
          <w:szCs w:val="24"/>
        </w:rPr>
        <w:t xml:space="preserve">Authority and Instructions: </w:t>
      </w:r>
      <w:r w:rsidRPr="00C27C6D">
        <w:rPr>
          <w:rFonts w:ascii="Roboto" w:eastAsia="Times New Roman" w:hAnsi="Roboto" w:cs="Times New Roman"/>
          <w:iCs/>
          <w:color w:val="000000"/>
          <w:sz w:val="24"/>
          <w:szCs w:val="24"/>
        </w:rPr>
        <w:t>Maryland Code, Education Article § 5-312.1 (2021)</w:t>
      </w:r>
      <w:r w:rsidRPr="00C27C6D">
        <w:rPr>
          <w:rFonts w:ascii="Roboto" w:eastAsia="Times New Roman" w:hAnsi="Roboto" w:cs="Times New Roman"/>
          <w:color w:val="000000"/>
          <w:sz w:val="24"/>
          <w:szCs w:val="24"/>
        </w:rPr>
        <w:t xml:space="preserve"> </w:t>
      </w:r>
      <w:r w:rsidRPr="00C27C6D">
        <w:rPr>
          <w:rFonts w:ascii="Roboto" w:eastAsia="Times New Roman" w:hAnsi="Roboto" w:cs="Times New Roman"/>
          <w:iCs/>
          <w:color w:val="000000"/>
          <w:sz w:val="24"/>
          <w:szCs w:val="24"/>
        </w:rPr>
        <w:t xml:space="preserve">requires each Maryland school district to adopt or update a school district energy policy </w:t>
      </w:r>
      <w:r w:rsidR="00603760" w:rsidRPr="00C27C6D">
        <w:rPr>
          <w:rFonts w:ascii="Roboto" w:eastAsia="Times New Roman" w:hAnsi="Roboto" w:cs="Times New Roman"/>
          <w:iCs/>
          <w:color w:val="000000"/>
          <w:sz w:val="24"/>
          <w:szCs w:val="24"/>
        </w:rPr>
        <w:t xml:space="preserve">beginning on </w:t>
      </w:r>
      <w:r w:rsidR="00603760" w:rsidRPr="00C27C6D">
        <w:rPr>
          <w:rFonts w:ascii="Roboto" w:eastAsia="Times New Roman" w:hAnsi="Roboto" w:cs="Times New Roman"/>
          <w:iCs/>
          <w:color w:val="000000"/>
          <w:sz w:val="24"/>
          <w:szCs w:val="24"/>
          <w:u w:val="single"/>
        </w:rPr>
        <w:t>July 1, 2022</w:t>
      </w:r>
      <w:r w:rsidR="00603760" w:rsidRPr="00C27C6D">
        <w:rPr>
          <w:rFonts w:ascii="Roboto" w:eastAsia="Times New Roman" w:hAnsi="Roboto" w:cs="Times New Roman"/>
          <w:iCs/>
          <w:color w:val="000000"/>
          <w:sz w:val="24"/>
          <w:szCs w:val="24"/>
        </w:rPr>
        <w:t xml:space="preserve">. It requires that certain information be included in the energy policy.  </w:t>
      </w:r>
    </w:p>
    <w:p w:rsidR="000B3D82" w:rsidRPr="00C27C6D" w:rsidRDefault="000B3D82" w:rsidP="00346630">
      <w:pPr>
        <w:spacing w:after="0" w:line="240" w:lineRule="auto"/>
        <w:rPr>
          <w:rFonts w:ascii="Roboto" w:eastAsia="Times New Roman" w:hAnsi="Roboto" w:cs="Times New Roman"/>
          <w:iCs/>
          <w:color w:val="000000"/>
          <w:sz w:val="24"/>
          <w:szCs w:val="24"/>
        </w:rPr>
      </w:pPr>
    </w:p>
    <w:p w:rsidR="00346630" w:rsidRPr="00C27C6D" w:rsidRDefault="00603760" w:rsidP="00346630">
      <w:pPr>
        <w:spacing w:after="0" w:line="240" w:lineRule="auto"/>
        <w:rPr>
          <w:rFonts w:ascii="Times New Roman" w:eastAsia="Times New Roman" w:hAnsi="Times New Roman" w:cs="Times New Roman"/>
          <w:sz w:val="24"/>
          <w:szCs w:val="24"/>
        </w:rPr>
      </w:pPr>
      <w:r w:rsidRPr="00C27C6D">
        <w:rPr>
          <w:rFonts w:ascii="Roboto" w:eastAsia="Times New Roman" w:hAnsi="Roboto" w:cs="Times New Roman"/>
          <w:iCs/>
          <w:color w:val="000000"/>
          <w:sz w:val="24"/>
          <w:szCs w:val="24"/>
        </w:rPr>
        <w:t>The Interagency Commission</w:t>
      </w:r>
      <w:r w:rsidR="008E7567">
        <w:rPr>
          <w:rFonts w:ascii="Roboto" w:eastAsia="Times New Roman" w:hAnsi="Roboto" w:cs="Times New Roman"/>
          <w:iCs/>
          <w:color w:val="000000"/>
          <w:sz w:val="24"/>
          <w:szCs w:val="24"/>
        </w:rPr>
        <w:t xml:space="preserve"> on School Construction</w:t>
      </w:r>
      <w:r w:rsidRPr="00C27C6D">
        <w:rPr>
          <w:rFonts w:ascii="Roboto" w:eastAsia="Times New Roman" w:hAnsi="Roboto" w:cs="Times New Roman"/>
          <w:iCs/>
          <w:color w:val="000000"/>
          <w:sz w:val="24"/>
          <w:szCs w:val="24"/>
        </w:rPr>
        <w:t xml:space="preserve"> (IAC)</w:t>
      </w:r>
      <w:r w:rsidR="000B3D82" w:rsidRPr="00C27C6D">
        <w:rPr>
          <w:rFonts w:ascii="Roboto" w:eastAsia="Times New Roman" w:hAnsi="Roboto" w:cs="Times New Roman"/>
          <w:iCs/>
          <w:color w:val="000000"/>
          <w:sz w:val="24"/>
          <w:szCs w:val="24"/>
        </w:rPr>
        <w:t xml:space="preserve"> coordinated with</w:t>
      </w:r>
      <w:r w:rsidRPr="00C27C6D">
        <w:rPr>
          <w:rFonts w:ascii="Roboto" w:eastAsia="Times New Roman" w:hAnsi="Roboto" w:cs="Times New Roman"/>
          <w:iCs/>
          <w:color w:val="000000"/>
          <w:sz w:val="24"/>
          <w:szCs w:val="24"/>
        </w:rPr>
        <w:t xml:space="preserve"> the Maryl</w:t>
      </w:r>
      <w:r w:rsidR="000B3D82" w:rsidRPr="00C27C6D">
        <w:rPr>
          <w:rFonts w:ascii="Roboto" w:eastAsia="Times New Roman" w:hAnsi="Roboto" w:cs="Times New Roman"/>
          <w:iCs/>
          <w:color w:val="000000"/>
          <w:sz w:val="24"/>
          <w:szCs w:val="24"/>
        </w:rPr>
        <w:t>and Energy Administration (MEA)</w:t>
      </w:r>
      <w:r w:rsidRPr="00C27C6D">
        <w:rPr>
          <w:rFonts w:ascii="Roboto" w:eastAsia="Times New Roman" w:hAnsi="Roboto" w:cs="Times New Roman"/>
          <w:iCs/>
          <w:color w:val="000000"/>
          <w:sz w:val="24"/>
          <w:szCs w:val="24"/>
        </w:rPr>
        <w:t xml:space="preserve"> and the Maryland Department of the Environment (MDE) </w:t>
      </w:r>
      <w:r w:rsidR="000B3D82" w:rsidRPr="00C27C6D">
        <w:rPr>
          <w:rFonts w:ascii="Roboto" w:eastAsia="Times New Roman" w:hAnsi="Roboto" w:cs="Times New Roman"/>
          <w:iCs/>
          <w:color w:val="000000"/>
          <w:sz w:val="24"/>
          <w:szCs w:val="24"/>
        </w:rPr>
        <w:t xml:space="preserve">to develop this template energy policy that LEAs may choose to use in their compliance with Chapter 608 (2021). </w:t>
      </w:r>
      <w:r w:rsidR="00A93862" w:rsidRPr="00C27C6D">
        <w:rPr>
          <w:rFonts w:ascii="Roboto" w:eastAsia="Times New Roman" w:hAnsi="Roboto" w:cs="Times New Roman"/>
          <w:iCs/>
          <w:color w:val="000000"/>
          <w:sz w:val="24"/>
          <w:szCs w:val="24"/>
        </w:rPr>
        <w:t>In addition to the recommendations and explanations, this template includes “minimum content” sections which can be used as a checklist for compliance.</w:t>
      </w:r>
      <w:r w:rsidR="000B3D82" w:rsidRPr="00C27C6D">
        <w:rPr>
          <w:rFonts w:ascii="Roboto" w:eastAsia="Times New Roman" w:hAnsi="Roboto" w:cs="Times New Roman"/>
          <w:iCs/>
          <w:color w:val="000000"/>
          <w:sz w:val="24"/>
          <w:szCs w:val="24"/>
        </w:rPr>
        <w:t xml:space="preserve"> </w:t>
      </w:r>
    </w:p>
    <w:p w:rsidR="00346630" w:rsidRPr="00A93862" w:rsidRDefault="00346630" w:rsidP="00346630">
      <w:pPr>
        <w:spacing w:after="0" w:line="240" w:lineRule="auto"/>
        <w:rPr>
          <w:rFonts w:ascii="Roboto" w:eastAsia="Times New Roman" w:hAnsi="Roboto" w:cs="Times New Roman"/>
          <w:i/>
          <w:color w:val="000000"/>
          <w:sz w:val="24"/>
          <w:szCs w:val="24"/>
        </w:rPr>
      </w:pPr>
    </w:p>
    <w:p w:rsidR="00346630" w:rsidRPr="00A93862" w:rsidRDefault="00346630" w:rsidP="00346630">
      <w:pPr>
        <w:spacing w:after="0" w:line="240" w:lineRule="auto"/>
        <w:rPr>
          <w:rFonts w:ascii="Roboto" w:eastAsia="Times New Roman" w:hAnsi="Roboto" w:cs="Times New Roman"/>
          <w:i/>
          <w:color w:val="000000"/>
          <w:sz w:val="24"/>
          <w:szCs w:val="24"/>
        </w:rPr>
      </w:pPr>
    </w:p>
    <w:p w:rsidR="00603760" w:rsidRPr="00A93862" w:rsidRDefault="00346630" w:rsidP="00346630">
      <w:pPr>
        <w:spacing w:after="0" w:line="240" w:lineRule="auto"/>
        <w:rPr>
          <w:rFonts w:ascii="Roboto" w:eastAsia="Times New Roman" w:hAnsi="Roboto" w:cs="Times New Roman"/>
          <w:i/>
          <w:iCs/>
          <w:color w:val="000000"/>
          <w:sz w:val="24"/>
          <w:szCs w:val="24"/>
        </w:rPr>
      </w:pPr>
      <w:r w:rsidRPr="00A93862">
        <w:rPr>
          <w:rFonts w:ascii="Roboto" w:eastAsia="Times New Roman" w:hAnsi="Roboto" w:cs="Times New Roman"/>
          <w:b/>
          <w:bCs/>
          <w:color w:val="981E32"/>
          <w:sz w:val="24"/>
          <w:szCs w:val="24"/>
        </w:rPr>
        <w:t>Recommendations for writing an energy policy:</w:t>
      </w:r>
      <w:r w:rsidRPr="00C27C6D">
        <w:rPr>
          <w:rFonts w:ascii="Roboto" w:eastAsia="Times New Roman" w:hAnsi="Roboto" w:cs="Times New Roman"/>
          <w:b/>
          <w:bCs/>
          <w:color w:val="981E32"/>
          <w:sz w:val="24"/>
          <w:szCs w:val="24"/>
        </w:rPr>
        <w:t xml:space="preserve"> </w:t>
      </w:r>
      <w:r w:rsidRPr="00C27C6D">
        <w:rPr>
          <w:rFonts w:ascii="Roboto" w:eastAsia="Times New Roman" w:hAnsi="Roboto" w:cs="Times New Roman"/>
          <w:iCs/>
          <w:color w:val="000000"/>
          <w:sz w:val="24"/>
          <w:szCs w:val="24"/>
        </w:rPr>
        <w:t>Recommendations from workgroup members,</w:t>
      </w:r>
      <w:r w:rsidR="00603760" w:rsidRPr="00C27C6D">
        <w:rPr>
          <w:rFonts w:ascii="Roboto" w:eastAsia="Times New Roman" w:hAnsi="Roboto" w:cs="Times New Roman"/>
          <w:iCs/>
          <w:color w:val="000000"/>
          <w:sz w:val="24"/>
          <w:szCs w:val="24"/>
        </w:rPr>
        <w:t xml:space="preserve"> the IAC, MEA, and MDE include:</w:t>
      </w:r>
    </w:p>
    <w:p w:rsidR="00603760" w:rsidRPr="00A93862" w:rsidRDefault="00ED7709" w:rsidP="00603760">
      <w:pPr>
        <w:pStyle w:val="ListParagraph"/>
        <w:numPr>
          <w:ilvl w:val="0"/>
          <w:numId w:val="15"/>
        </w:numPr>
        <w:spacing w:after="0" w:line="240" w:lineRule="auto"/>
        <w:rPr>
          <w:rFonts w:ascii="Roboto" w:eastAsia="Times New Roman" w:hAnsi="Roboto" w:cs="Times New Roman"/>
          <w:i/>
          <w:iCs/>
          <w:color w:val="000000"/>
          <w:sz w:val="24"/>
          <w:szCs w:val="24"/>
        </w:rPr>
      </w:pPr>
      <w:r>
        <w:rPr>
          <w:rFonts w:ascii="Roboto" w:eastAsia="Times New Roman" w:hAnsi="Roboto" w:cs="Times New Roman"/>
          <w:i/>
          <w:iCs/>
          <w:color w:val="000000"/>
          <w:sz w:val="24"/>
          <w:szCs w:val="24"/>
        </w:rPr>
        <w:t>Word choices are crucial in expressing intention. A wor</w:t>
      </w:r>
      <w:r w:rsidR="00D046A5">
        <w:rPr>
          <w:rFonts w:ascii="Roboto" w:eastAsia="Times New Roman" w:hAnsi="Roboto" w:cs="Times New Roman"/>
          <w:i/>
          <w:iCs/>
          <w:color w:val="000000"/>
          <w:sz w:val="24"/>
          <w:szCs w:val="24"/>
        </w:rPr>
        <w:t>d</w:t>
      </w:r>
      <w:r>
        <w:rPr>
          <w:rFonts w:ascii="Roboto" w:eastAsia="Times New Roman" w:hAnsi="Roboto" w:cs="Times New Roman"/>
          <w:i/>
          <w:iCs/>
          <w:color w:val="000000"/>
          <w:sz w:val="24"/>
          <w:szCs w:val="24"/>
        </w:rPr>
        <w:t xml:space="preserve"> like “may” is acceptable and provides much more flexibility than “shall” or “will.” Consider </w:t>
      </w:r>
      <w:r w:rsidR="00346630" w:rsidRPr="00A93862">
        <w:rPr>
          <w:rFonts w:ascii="Roboto" w:eastAsia="Times New Roman" w:hAnsi="Roboto" w:cs="Times New Roman"/>
          <w:i/>
          <w:iCs/>
          <w:color w:val="000000"/>
          <w:sz w:val="24"/>
          <w:szCs w:val="24"/>
        </w:rPr>
        <w:t>word choices that reflect the degree of commitment that your LEA</w:t>
      </w:r>
      <w:r w:rsidR="00603760" w:rsidRPr="00A93862">
        <w:rPr>
          <w:rFonts w:ascii="Roboto" w:eastAsia="Times New Roman" w:hAnsi="Roboto" w:cs="Times New Roman"/>
          <w:i/>
          <w:iCs/>
          <w:color w:val="000000"/>
          <w:sz w:val="24"/>
          <w:szCs w:val="24"/>
        </w:rPr>
        <w:t xml:space="preserve"> is willing and able to make.  </w:t>
      </w:r>
    </w:p>
    <w:p w:rsidR="000D541A" w:rsidRDefault="00346630" w:rsidP="00603760">
      <w:pPr>
        <w:pStyle w:val="ListParagraph"/>
        <w:numPr>
          <w:ilvl w:val="0"/>
          <w:numId w:val="15"/>
        </w:numPr>
        <w:spacing w:after="0" w:line="240" w:lineRule="auto"/>
        <w:rPr>
          <w:rFonts w:ascii="Roboto" w:eastAsia="Times New Roman" w:hAnsi="Roboto" w:cs="Times New Roman"/>
          <w:i/>
          <w:iCs/>
          <w:color w:val="000000"/>
          <w:sz w:val="24"/>
          <w:szCs w:val="24"/>
        </w:rPr>
      </w:pPr>
      <w:r w:rsidRPr="00A93862">
        <w:rPr>
          <w:rFonts w:ascii="Roboto" w:eastAsia="Times New Roman" w:hAnsi="Roboto" w:cs="Times New Roman"/>
          <w:i/>
          <w:iCs/>
          <w:color w:val="000000"/>
          <w:sz w:val="24"/>
          <w:szCs w:val="24"/>
        </w:rPr>
        <w:t xml:space="preserve">The policy should identify </w:t>
      </w:r>
      <w:r w:rsidRPr="00A93862">
        <w:rPr>
          <w:rFonts w:ascii="Roboto" w:eastAsia="Times New Roman" w:hAnsi="Roboto" w:cs="Times New Roman"/>
          <w:i/>
          <w:iCs/>
          <w:color w:val="000000"/>
          <w:sz w:val="24"/>
          <w:szCs w:val="24"/>
          <w:u w:val="single"/>
        </w:rPr>
        <w:t>what</w:t>
      </w:r>
      <w:r w:rsidRPr="00A93862">
        <w:rPr>
          <w:rFonts w:ascii="Roboto" w:eastAsia="Times New Roman" w:hAnsi="Roboto" w:cs="Times New Roman"/>
          <w:i/>
          <w:iCs/>
          <w:color w:val="000000"/>
          <w:sz w:val="24"/>
          <w:szCs w:val="24"/>
        </w:rPr>
        <w:t xml:space="preserve"> and </w:t>
      </w:r>
      <w:r w:rsidRPr="00A93862">
        <w:rPr>
          <w:rFonts w:ascii="Roboto" w:eastAsia="Times New Roman" w:hAnsi="Roboto" w:cs="Times New Roman"/>
          <w:i/>
          <w:iCs/>
          <w:color w:val="000000"/>
          <w:sz w:val="24"/>
          <w:szCs w:val="24"/>
          <w:u w:val="single"/>
        </w:rPr>
        <w:t>why</w:t>
      </w:r>
      <w:r w:rsidRPr="00A93862">
        <w:rPr>
          <w:rFonts w:ascii="Roboto" w:eastAsia="Times New Roman" w:hAnsi="Roboto" w:cs="Times New Roman"/>
          <w:i/>
          <w:iCs/>
          <w:color w:val="000000"/>
          <w:sz w:val="24"/>
          <w:szCs w:val="24"/>
        </w:rPr>
        <w:t xml:space="preserve"> for each secti</w:t>
      </w:r>
      <w:r w:rsidR="00603760" w:rsidRPr="00A93862">
        <w:rPr>
          <w:rFonts w:ascii="Roboto" w:eastAsia="Times New Roman" w:hAnsi="Roboto" w:cs="Times New Roman"/>
          <w:i/>
          <w:iCs/>
          <w:color w:val="000000"/>
          <w:sz w:val="24"/>
          <w:szCs w:val="24"/>
        </w:rPr>
        <w:t xml:space="preserve">on to keep the policy durable. </w:t>
      </w:r>
      <w:r w:rsidRPr="00A93862">
        <w:rPr>
          <w:rFonts w:ascii="Roboto" w:eastAsia="Times New Roman" w:hAnsi="Roboto" w:cs="Times New Roman"/>
          <w:i/>
          <w:iCs/>
          <w:color w:val="000000"/>
          <w:sz w:val="24"/>
          <w:szCs w:val="24"/>
        </w:rPr>
        <w:t xml:space="preserve">The </w:t>
      </w:r>
      <w:r w:rsidR="00603760" w:rsidRPr="00A93862">
        <w:rPr>
          <w:rFonts w:ascii="Roboto" w:eastAsia="Times New Roman" w:hAnsi="Roboto" w:cs="Times New Roman"/>
          <w:i/>
          <w:iCs/>
          <w:color w:val="000000"/>
          <w:sz w:val="24"/>
          <w:szCs w:val="24"/>
          <w:u w:val="single"/>
        </w:rPr>
        <w:t>who</w:t>
      </w:r>
      <w:r w:rsidR="00603760" w:rsidRPr="00A93862">
        <w:rPr>
          <w:rFonts w:ascii="Roboto" w:eastAsia="Times New Roman" w:hAnsi="Roboto" w:cs="Times New Roman"/>
          <w:i/>
          <w:iCs/>
          <w:color w:val="000000"/>
          <w:sz w:val="24"/>
          <w:szCs w:val="24"/>
        </w:rPr>
        <w:t xml:space="preserve">, </w:t>
      </w:r>
      <w:r w:rsidRPr="00A93862">
        <w:rPr>
          <w:rFonts w:ascii="Roboto" w:eastAsia="Times New Roman" w:hAnsi="Roboto" w:cs="Times New Roman"/>
          <w:i/>
          <w:iCs/>
          <w:color w:val="000000"/>
          <w:sz w:val="24"/>
          <w:szCs w:val="24"/>
          <w:u w:val="single"/>
        </w:rPr>
        <w:t>when</w:t>
      </w:r>
      <w:r w:rsidRPr="00A93862">
        <w:rPr>
          <w:rFonts w:ascii="Roboto" w:eastAsia="Times New Roman" w:hAnsi="Roboto" w:cs="Times New Roman"/>
          <w:i/>
          <w:iCs/>
          <w:color w:val="000000"/>
          <w:sz w:val="24"/>
          <w:szCs w:val="24"/>
        </w:rPr>
        <w:t xml:space="preserve">, </w:t>
      </w:r>
      <w:r w:rsidRPr="00A93862">
        <w:rPr>
          <w:rFonts w:ascii="Roboto" w:eastAsia="Times New Roman" w:hAnsi="Roboto" w:cs="Times New Roman"/>
          <w:i/>
          <w:iCs/>
          <w:color w:val="000000"/>
          <w:sz w:val="24"/>
          <w:szCs w:val="24"/>
          <w:u w:val="single"/>
        </w:rPr>
        <w:t>how much</w:t>
      </w:r>
      <w:r w:rsidRPr="00A93862">
        <w:rPr>
          <w:rFonts w:ascii="Roboto" w:eastAsia="Times New Roman" w:hAnsi="Roboto" w:cs="Times New Roman"/>
          <w:i/>
          <w:iCs/>
          <w:color w:val="000000"/>
          <w:sz w:val="24"/>
          <w:szCs w:val="24"/>
        </w:rPr>
        <w:t xml:space="preserve">, and </w:t>
      </w:r>
      <w:r w:rsidRPr="00A93862">
        <w:rPr>
          <w:rFonts w:ascii="Roboto" w:eastAsia="Times New Roman" w:hAnsi="Roboto" w:cs="Times New Roman"/>
          <w:i/>
          <w:iCs/>
          <w:color w:val="000000"/>
          <w:sz w:val="24"/>
          <w:szCs w:val="24"/>
          <w:u w:val="single"/>
        </w:rPr>
        <w:t>how</w:t>
      </w:r>
      <w:r w:rsidR="000B3D82" w:rsidRPr="00A93862">
        <w:rPr>
          <w:rFonts w:ascii="Roboto" w:eastAsia="Times New Roman" w:hAnsi="Roboto" w:cs="Times New Roman"/>
          <w:i/>
          <w:iCs/>
          <w:color w:val="000000"/>
          <w:sz w:val="24"/>
          <w:szCs w:val="24"/>
        </w:rPr>
        <w:t xml:space="preserve"> can also be included in the policy, or they can be </w:t>
      </w:r>
      <w:r w:rsidRPr="00A93862">
        <w:rPr>
          <w:rFonts w:ascii="Roboto" w:eastAsia="Times New Roman" w:hAnsi="Roboto" w:cs="Times New Roman"/>
          <w:i/>
          <w:iCs/>
          <w:color w:val="000000"/>
          <w:sz w:val="24"/>
          <w:szCs w:val="24"/>
        </w:rPr>
        <w:t xml:space="preserve">communicated in subsequent implementation </w:t>
      </w:r>
      <w:r w:rsidR="00A93862">
        <w:rPr>
          <w:rFonts w:ascii="Roboto" w:eastAsia="Times New Roman" w:hAnsi="Roboto" w:cs="Times New Roman"/>
          <w:i/>
          <w:iCs/>
          <w:color w:val="000000"/>
          <w:sz w:val="24"/>
          <w:szCs w:val="24"/>
        </w:rPr>
        <w:t xml:space="preserve">and planning </w:t>
      </w:r>
      <w:r w:rsidRPr="00A93862">
        <w:rPr>
          <w:rFonts w:ascii="Roboto" w:eastAsia="Times New Roman" w:hAnsi="Roboto" w:cs="Times New Roman"/>
          <w:i/>
          <w:iCs/>
          <w:color w:val="000000"/>
          <w:sz w:val="24"/>
          <w:szCs w:val="24"/>
        </w:rPr>
        <w:t>documents</w:t>
      </w:r>
      <w:r w:rsidR="00603760" w:rsidRPr="00A93862">
        <w:rPr>
          <w:rFonts w:ascii="Roboto" w:eastAsia="Times New Roman" w:hAnsi="Roboto" w:cs="Times New Roman"/>
          <w:i/>
          <w:iCs/>
          <w:color w:val="000000"/>
          <w:sz w:val="24"/>
          <w:szCs w:val="24"/>
        </w:rPr>
        <w:t xml:space="preserve">. For example, the energy policy can identify that the LEA intends to </w:t>
      </w:r>
      <w:r w:rsidR="000D541A" w:rsidRPr="00A93862">
        <w:rPr>
          <w:rFonts w:ascii="Roboto" w:eastAsia="Times New Roman" w:hAnsi="Roboto" w:cs="Times New Roman"/>
          <w:i/>
          <w:iCs/>
          <w:color w:val="000000"/>
          <w:sz w:val="24"/>
          <w:szCs w:val="24"/>
        </w:rPr>
        <w:t>use an energy management platform, but does not need to name the specific software.</w:t>
      </w:r>
    </w:p>
    <w:p w:rsidR="00B60288" w:rsidRPr="00C27C6D" w:rsidRDefault="006A3C4C" w:rsidP="00C27C6D">
      <w:pPr>
        <w:pStyle w:val="ListParagraph"/>
        <w:numPr>
          <w:ilvl w:val="0"/>
          <w:numId w:val="15"/>
        </w:numPr>
        <w:spacing w:after="0" w:line="240" w:lineRule="auto"/>
        <w:rPr>
          <w:rFonts w:ascii="Roboto" w:eastAsia="Times New Roman" w:hAnsi="Roboto" w:cs="Times New Roman"/>
          <w:i/>
          <w:iCs/>
          <w:color w:val="000000"/>
          <w:sz w:val="24"/>
          <w:szCs w:val="24"/>
        </w:rPr>
      </w:pPr>
      <w:r>
        <w:rPr>
          <w:rFonts w:ascii="Roboto" w:eastAsia="Times New Roman" w:hAnsi="Roboto" w:cs="Times New Roman"/>
          <w:i/>
          <w:iCs/>
          <w:color w:val="000000"/>
          <w:sz w:val="24"/>
          <w:szCs w:val="24"/>
        </w:rPr>
        <w:t xml:space="preserve">The art of policy writing is finding the </w:t>
      </w:r>
      <w:r w:rsidR="00C27C6D">
        <w:rPr>
          <w:rFonts w:ascii="Roboto" w:eastAsia="Times New Roman" w:hAnsi="Roboto" w:cs="Times New Roman"/>
          <w:i/>
          <w:iCs/>
          <w:color w:val="000000"/>
          <w:sz w:val="24"/>
          <w:szCs w:val="24"/>
        </w:rPr>
        <w:t xml:space="preserve">right level of </w:t>
      </w:r>
      <w:r>
        <w:rPr>
          <w:rFonts w:ascii="Roboto" w:eastAsia="Times New Roman" w:hAnsi="Roboto" w:cs="Times New Roman"/>
          <w:i/>
          <w:iCs/>
          <w:color w:val="000000"/>
          <w:sz w:val="24"/>
          <w:szCs w:val="24"/>
        </w:rPr>
        <w:t>aspiration. Workgroup members recommend that policies should not settle for mediocrity and that re</w:t>
      </w:r>
      <w:r w:rsidR="00C27C6D">
        <w:rPr>
          <w:rFonts w:ascii="Roboto" w:eastAsia="Times New Roman" w:hAnsi="Roboto" w:cs="Times New Roman"/>
          <w:i/>
          <w:iCs/>
          <w:color w:val="000000"/>
          <w:sz w:val="24"/>
          <w:szCs w:val="24"/>
        </w:rPr>
        <w:t>al change can be driven with ambition</w:t>
      </w:r>
      <w:r>
        <w:rPr>
          <w:rFonts w:ascii="Roboto" w:eastAsia="Times New Roman" w:hAnsi="Roboto" w:cs="Times New Roman"/>
          <w:i/>
          <w:iCs/>
          <w:color w:val="000000"/>
          <w:sz w:val="24"/>
          <w:szCs w:val="24"/>
        </w:rPr>
        <w:t xml:space="preserve">. They also recommend realistic goals that can be met by the next renewal cycle. </w:t>
      </w:r>
    </w:p>
    <w:p w:rsidR="00A93862" w:rsidRPr="00A93862" w:rsidRDefault="00A93862" w:rsidP="00A93862">
      <w:pPr>
        <w:pStyle w:val="ListParagraph"/>
        <w:spacing w:after="0" w:line="240" w:lineRule="auto"/>
        <w:rPr>
          <w:rFonts w:ascii="Roboto" w:eastAsia="Times New Roman" w:hAnsi="Roboto" w:cs="Times New Roman"/>
          <w:i/>
          <w:iCs/>
          <w:color w:val="000000"/>
          <w:sz w:val="24"/>
          <w:szCs w:val="24"/>
        </w:rPr>
      </w:pPr>
    </w:p>
    <w:p w:rsidR="00346630" w:rsidRDefault="00346630" w:rsidP="00346630">
      <w:pPr>
        <w:spacing w:after="0" w:line="240" w:lineRule="auto"/>
        <w:rPr>
          <w:rFonts w:ascii="Roboto" w:eastAsia="Times New Roman" w:hAnsi="Roboto" w:cs="Times New Roman"/>
          <w:i/>
          <w:color w:val="000000"/>
          <w:sz w:val="20"/>
          <w:szCs w:val="20"/>
        </w:rPr>
      </w:pPr>
    </w:p>
    <w:p w:rsidR="00346630" w:rsidRDefault="00346630">
      <w:pPr>
        <w:rPr>
          <w:rFonts w:ascii="Times New Roman" w:eastAsia="Times New Roman" w:hAnsi="Times New Roman" w:cs="Times New Roman"/>
          <w:b/>
          <w:bCs/>
          <w:color w:val="1F497D"/>
          <w:sz w:val="32"/>
          <w:szCs w:val="32"/>
        </w:rPr>
      </w:pPr>
    </w:p>
    <w:p w:rsidR="00346630" w:rsidRDefault="00346630">
      <w:pPr>
        <w:rPr>
          <w:rFonts w:ascii="Times New Roman" w:eastAsia="Times New Roman" w:hAnsi="Times New Roman" w:cs="Times New Roman"/>
          <w:b/>
          <w:bCs/>
          <w:color w:val="1F497D"/>
          <w:sz w:val="32"/>
          <w:szCs w:val="32"/>
        </w:rPr>
      </w:pPr>
    </w:p>
    <w:p w:rsidR="00346630" w:rsidRDefault="00346630">
      <w:pPr>
        <w:rPr>
          <w:rFonts w:ascii="Times New Roman" w:eastAsia="Times New Roman" w:hAnsi="Times New Roman" w:cs="Times New Roman"/>
          <w:b/>
          <w:bCs/>
          <w:color w:val="1F497D"/>
          <w:sz w:val="32"/>
          <w:szCs w:val="32"/>
        </w:rPr>
      </w:pPr>
    </w:p>
    <w:p w:rsidR="00346630" w:rsidRDefault="00346630">
      <w:pPr>
        <w:rPr>
          <w:rFonts w:ascii="Times New Roman" w:eastAsia="Times New Roman" w:hAnsi="Times New Roman" w:cs="Times New Roman"/>
          <w:b/>
          <w:bCs/>
          <w:color w:val="1F497D"/>
          <w:sz w:val="32"/>
          <w:szCs w:val="32"/>
        </w:rPr>
      </w:pPr>
      <w:r>
        <w:rPr>
          <w:rFonts w:ascii="Times New Roman" w:eastAsia="Times New Roman" w:hAnsi="Times New Roman" w:cs="Times New Roman"/>
          <w:b/>
          <w:bCs/>
          <w:color w:val="1F497D"/>
          <w:sz w:val="32"/>
          <w:szCs w:val="32"/>
        </w:rPr>
        <w:br w:type="page"/>
      </w:r>
    </w:p>
    <w:p w:rsidR="006921A4" w:rsidRPr="006921A4" w:rsidRDefault="00346630" w:rsidP="006921A4">
      <w:pPr>
        <w:spacing w:before="240" w:after="120" w:line="240" w:lineRule="auto"/>
        <w:jc w:val="center"/>
        <w:rPr>
          <w:rFonts w:ascii="Roboto" w:eastAsia="Times New Roman" w:hAnsi="Roboto" w:cs="Times New Roman"/>
          <w:color w:val="2F5496" w:themeColor="accent5" w:themeShade="BF"/>
          <w:sz w:val="28"/>
          <w:szCs w:val="28"/>
        </w:rPr>
      </w:pPr>
      <w:r w:rsidRPr="004547F3">
        <w:rPr>
          <w:rFonts w:ascii="Roboto" w:eastAsia="Times New Roman" w:hAnsi="Roboto" w:cs="Times New Roman"/>
          <w:b/>
          <w:bCs/>
          <w:color w:val="2F5496" w:themeColor="accent5" w:themeShade="BF"/>
          <w:sz w:val="28"/>
          <w:szCs w:val="28"/>
        </w:rPr>
        <w:lastRenderedPageBreak/>
        <w:t>TEMPLATE FOR</w:t>
      </w:r>
      <w:r w:rsidR="006921A4" w:rsidRPr="006921A4">
        <w:rPr>
          <w:rFonts w:ascii="Roboto" w:eastAsia="Times New Roman" w:hAnsi="Roboto" w:cs="Times New Roman"/>
          <w:b/>
          <w:bCs/>
          <w:color w:val="2F5496" w:themeColor="accent5" w:themeShade="BF"/>
          <w:sz w:val="28"/>
          <w:szCs w:val="28"/>
        </w:rPr>
        <w:t xml:space="preserve"> LEA ENERGY POLICY</w:t>
      </w:r>
    </w:p>
    <w:p w:rsidR="00C62E05" w:rsidRPr="006921A4" w:rsidRDefault="006921A4" w:rsidP="005613A4">
      <w:pPr>
        <w:spacing w:after="0" w:line="240" w:lineRule="auto"/>
        <w:rPr>
          <w:rFonts w:ascii="Roboto" w:eastAsia="Times New Roman" w:hAnsi="Roboto" w:cs="Times New Roman"/>
          <w:color w:val="000000"/>
          <w:sz w:val="24"/>
          <w:szCs w:val="24"/>
        </w:rPr>
      </w:pPr>
      <w:r w:rsidRPr="006921A4">
        <w:rPr>
          <w:rFonts w:ascii="Roboto" w:eastAsia="Times New Roman" w:hAnsi="Roboto" w:cs="Times New Roman"/>
          <w:color w:val="000000"/>
          <w:sz w:val="24"/>
          <w:szCs w:val="24"/>
        </w:rPr>
        <w:t xml:space="preserve">This template is intended to be a reference for LEAs seeking to craft a policy statement that is compliant with 2021 Chap. 608 (the “Statute”). </w:t>
      </w:r>
      <w:r w:rsidR="00A93862">
        <w:rPr>
          <w:rFonts w:ascii="Roboto" w:eastAsia="Times New Roman" w:hAnsi="Roboto" w:cs="Times New Roman"/>
          <w:color w:val="000000"/>
          <w:sz w:val="24"/>
          <w:szCs w:val="24"/>
        </w:rPr>
        <w:t xml:space="preserve">The following is a guide with </w:t>
      </w:r>
      <w:r w:rsidRPr="006921A4">
        <w:rPr>
          <w:rFonts w:ascii="Roboto" w:eastAsia="Times New Roman" w:hAnsi="Roboto" w:cs="Times New Roman"/>
          <w:color w:val="000000"/>
          <w:sz w:val="24"/>
          <w:szCs w:val="24"/>
        </w:rPr>
        <w:t>se</w:t>
      </w:r>
      <w:r w:rsidR="00ED7709">
        <w:rPr>
          <w:rFonts w:ascii="Roboto" w:eastAsia="Times New Roman" w:hAnsi="Roboto" w:cs="Times New Roman"/>
          <w:color w:val="000000"/>
          <w:sz w:val="24"/>
          <w:szCs w:val="24"/>
        </w:rPr>
        <w:t>ctions</w:t>
      </w:r>
      <w:r w:rsidRPr="006921A4">
        <w:rPr>
          <w:rFonts w:ascii="Roboto" w:eastAsia="Times New Roman" w:hAnsi="Roboto" w:cs="Times New Roman"/>
          <w:color w:val="000000"/>
          <w:sz w:val="24"/>
          <w:szCs w:val="24"/>
        </w:rPr>
        <w:t xml:space="preserve"> that correspond to </w:t>
      </w:r>
      <w:r w:rsidR="00A93862">
        <w:rPr>
          <w:rFonts w:ascii="Roboto" w:eastAsia="Times New Roman" w:hAnsi="Roboto" w:cs="Times New Roman"/>
          <w:color w:val="000000"/>
          <w:sz w:val="24"/>
          <w:szCs w:val="24"/>
        </w:rPr>
        <w:t xml:space="preserve">the </w:t>
      </w:r>
      <w:r w:rsidR="00C27C6D">
        <w:rPr>
          <w:rFonts w:ascii="Roboto" w:eastAsia="Times New Roman" w:hAnsi="Roboto" w:cs="Times New Roman"/>
          <w:color w:val="000000"/>
          <w:sz w:val="24"/>
          <w:szCs w:val="24"/>
        </w:rPr>
        <w:t xml:space="preserve">requirements set forth in the </w:t>
      </w:r>
      <w:r w:rsidRPr="006921A4">
        <w:rPr>
          <w:rFonts w:ascii="Roboto" w:eastAsia="Times New Roman" w:hAnsi="Roboto" w:cs="Times New Roman"/>
          <w:color w:val="000000"/>
          <w:sz w:val="24"/>
          <w:szCs w:val="24"/>
        </w:rPr>
        <w:t>Statute. When drafting their own policy, LEAs may reference this template and adopt, dismiss, or modify the segments wholly or in part, at their discreti</w:t>
      </w:r>
      <w:r w:rsidR="00A93862">
        <w:rPr>
          <w:rFonts w:ascii="Roboto" w:eastAsia="Times New Roman" w:hAnsi="Roboto" w:cs="Times New Roman"/>
          <w:color w:val="000000"/>
          <w:sz w:val="24"/>
          <w:szCs w:val="24"/>
        </w:rPr>
        <w:t>on. </w:t>
      </w:r>
      <w:r w:rsidRPr="006921A4">
        <w:rPr>
          <w:rFonts w:ascii="Roboto" w:eastAsia="Times New Roman" w:hAnsi="Roboto" w:cs="Times New Roman"/>
          <w:color w:val="000000"/>
          <w:sz w:val="24"/>
          <w:szCs w:val="24"/>
        </w:rPr>
        <w:t xml:space="preserve">Each LEA is free to craft its own </w:t>
      </w:r>
      <w:r w:rsidR="00A93862">
        <w:rPr>
          <w:rFonts w:ascii="Roboto" w:eastAsia="Times New Roman" w:hAnsi="Roboto" w:cs="Times New Roman"/>
          <w:color w:val="000000"/>
          <w:sz w:val="24"/>
          <w:szCs w:val="24"/>
        </w:rPr>
        <w:t xml:space="preserve">policy and </w:t>
      </w:r>
      <w:r w:rsidRPr="006921A4">
        <w:rPr>
          <w:rFonts w:ascii="Roboto" w:eastAsia="Times New Roman" w:hAnsi="Roboto" w:cs="Times New Roman"/>
          <w:color w:val="000000"/>
          <w:sz w:val="24"/>
          <w:szCs w:val="24"/>
        </w:rPr>
        <w:t>policy statement independent</w:t>
      </w:r>
      <w:r w:rsidR="00A93862">
        <w:rPr>
          <w:rFonts w:ascii="Roboto" w:eastAsia="Times New Roman" w:hAnsi="Roboto" w:cs="Times New Roman"/>
          <w:color w:val="000000"/>
          <w:sz w:val="24"/>
          <w:szCs w:val="24"/>
        </w:rPr>
        <w:t>ly.</w:t>
      </w:r>
    </w:p>
    <w:p w:rsidR="006921A4" w:rsidRPr="004547F3" w:rsidRDefault="00B81218" w:rsidP="004547F3">
      <w:pPr>
        <w:pStyle w:val="ListParagraph"/>
        <w:numPr>
          <w:ilvl w:val="0"/>
          <w:numId w:val="18"/>
        </w:numPr>
        <w:spacing w:before="480" w:after="120"/>
        <w:contextualSpacing w:val="0"/>
        <w:rPr>
          <w:rFonts w:ascii="Roboto" w:hAnsi="Roboto"/>
          <w:b/>
          <w:color w:val="2F5496" w:themeColor="accent5" w:themeShade="BF"/>
          <w:sz w:val="24"/>
        </w:rPr>
      </w:pPr>
      <w:r w:rsidRPr="00C62E05">
        <w:rPr>
          <w:rFonts w:ascii="Roboto" w:eastAsia="Times New Roman" w:hAnsi="Roboto" w:cs="Times New Roman"/>
          <w:b/>
          <w:bCs/>
          <w:noProof/>
          <w:color w:val="345A8A"/>
          <w:kern w:val="36"/>
          <w:szCs w:val="20"/>
        </w:rPr>
        <mc:AlternateContent>
          <mc:Choice Requires="wps">
            <w:drawing>
              <wp:anchor distT="45720" distB="45720" distL="114300" distR="114300" simplePos="0" relativeHeight="251669504" behindDoc="0" locked="0" layoutInCell="1" allowOverlap="1" wp14:anchorId="730A470E" wp14:editId="6C54D886">
                <wp:simplePos x="0" y="0"/>
                <wp:positionH relativeFrom="column">
                  <wp:posOffset>4098925</wp:posOffset>
                </wp:positionH>
                <wp:positionV relativeFrom="paragraph">
                  <wp:posOffset>464820</wp:posOffset>
                </wp:positionV>
                <wp:extent cx="2185670" cy="2900045"/>
                <wp:effectExtent l="0" t="0" r="2413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2900045"/>
                        </a:xfrm>
                        <a:prstGeom prst="rect">
                          <a:avLst/>
                        </a:prstGeom>
                        <a:solidFill>
                          <a:schemeClr val="accent1">
                            <a:lumMod val="60000"/>
                            <a:lumOff val="40000"/>
                          </a:schemeClr>
                        </a:solidFill>
                        <a:ln w="9525">
                          <a:solidFill>
                            <a:srgbClr val="000000"/>
                          </a:solidFill>
                          <a:miter lim="800000"/>
                          <a:headEnd/>
                          <a:tailEnd/>
                        </a:ln>
                      </wps:spPr>
                      <wps:txbx>
                        <w:txbxContent>
                          <w:p w:rsidR="00A93862" w:rsidRPr="004A0E61" w:rsidRDefault="00A93862" w:rsidP="00A93862">
                            <w:pPr>
                              <w:spacing w:after="0" w:line="240" w:lineRule="auto"/>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 xml:space="preserve">Some policy writers like to </w:t>
                            </w:r>
                            <w:r w:rsidR="00ED7709" w:rsidRPr="004A0E61">
                              <w:rPr>
                                <w:rFonts w:ascii="Roboto" w:eastAsia="Times New Roman" w:hAnsi="Roboto" w:cs="Times New Roman"/>
                                <w:i/>
                                <w:iCs/>
                                <w:color w:val="000000"/>
                                <w:sz w:val="20"/>
                                <w:szCs w:val="24"/>
                              </w:rPr>
                              <w:t xml:space="preserve">also </w:t>
                            </w:r>
                            <w:r w:rsidRPr="004A0E61">
                              <w:rPr>
                                <w:rFonts w:ascii="Roboto" w:eastAsia="Times New Roman" w:hAnsi="Roboto" w:cs="Times New Roman"/>
                                <w:i/>
                                <w:iCs/>
                                <w:color w:val="000000"/>
                                <w:sz w:val="20"/>
                                <w:szCs w:val="24"/>
                              </w:rPr>
                              <w:t xml:space="preserve">identify </w:t>
                            </w:r>
                            <w:r w:rsidRPr="004A0E61">
                              <w:rPr>
                                <w:rFonts w:ascii="Roboto" w:eastAsia="Times New Roman" w:hAnsi="Roboto" w:cs="Times New Roman"/>
                                <w:i/>
                                <w:iCs/>
                                <w:color w:val="000000"/>
                                <w:sz w:val="20"/>
                                <w:szCs w:val="24"/>
                                <w:u w:val="single"/>
                              </w:rPr>
                              <w:t>who</w:t>
                            </w:r>
                            <w:r w:rsidRPr="004A0E61">
                              <w:rPr>
                                <w:rFonts w:ascii="Roboto" w:eastAsia="Times New Roman" w:hAnsi="Roboto" w:cs="Times New Roman"/>
                                <w:i/>
                                <w:iCs/>
                                <w:color w:val="000000"/>
                                <w:sz w:val="20"/>
                                <w:szCs w:val="24"/>
                              </w:rPr>
                              <w:t xml:space="preserve"> and </w:t>
                            </w:r>
                            <w:r w:rsidRPr="004A0E61">
                              <w:rPr>
                                <w:rFonts w:ascii="Roboto" w:eastAsia="Times New Roman" w:hAnsi="Roboto" w:cs="Times New Roman"/>
                                <w:i/>
                                <w:iCs/>
                                <w:color w:val="000000"/>
                                <w:sz w:val="20"/>
                                <w:szCs w:val="24"/>
                                <w:u w:val="single"/>
                              </w:rPr>
                              <w:t>how</w:t>
                            </w:r>
                            <w:r w:rsidRPr="004A0E61">
                              <w:rPr>
                                <w:rFonts w:ascii="Roboto" w:eastAsia="Times New Roman" w:hAnsi="Roboto" w:cs="Times New Roman"/>
                                <w:i/>
                                <w:iCs/>
                                <w:color w:val="000000"/>
                                <w:sz w:val="20"/>
                                <w:szCs w:val="24"/>
                              </w:rPr>
                              <w:t xml:space="preserve"> in this section by including specifics such as:</w:t>
                            </w:r>
                          </w:p>
                          <w:p w:rsidR="003570AD" w:rsidRPr="004A0E61" w:rsidRDefault="00A93862"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Applies to: (scope of departments to be tasked with implementation)</w:t>
                            </w:r>
                          </w:p>
                          <w:p w:rsidR="003570AD" w:rsidRPr="004A0E61" w:rsidRDefault="00A93862"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Delegation of Authority</w:t>
                            </w:r>
                          </w:p>
                          <w:p w:rsidR="003570AD" w:rsidRPr="004A0E61" w:rsidRDefault="003570AD"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Responsibilities: (</w:t>
                            </w:r>
                            <w:r w:rsidR="00A93862" w:rsidRPr="004A0E61">
                              <w:rPr>
                                <w:rFonts w:ascii="Roboto" w:eastAsia="Times New Roman" w:hAnsi="Roboto" w:cs="Times New Roman"/>
                                <w:i/>
                                <w:iCs/>
                                <w:color w:val="000000"/>
                                <w:sz w:val="20"/>
                                <w:szCs w:val="24"/>
                              </w:rPr>
                              <w:t>recognize the officer(s) responsible for the policy implementation and outcomes</w:t>
                            </w:r>
                            <w:r w:rsidRPr="004A0E61">
                              <w:rPr>
                                <w:rFonts w:ascii="Roboto" w:eastAsia="Times New Roman" w:hAnsi="Roboto" w:cs="Times New Roman"/>
                                <w:i/>
                                <w:iCs/>
                                <w:color w:val="000000"/>
                                <w:sz w:val="20"/>
                                <w:szCs w:val="24"/>
                              </w:rPr>
                              <w:t>)</w:t>
                            </w:r>
                          </w:p>
                          <w:p w:rsidR="00A93862" w:rsidRPr="004A0E61" w:rsidRDefault="003570AD"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L</w:t>
                            </w:r>
                            <w:r w:rsidR="00A93862" w:rsidRPr="004A0E61">
                              <w:rPr>
                                <w:rFonts w:ascii="Roboto" w:eastAsia="Times New Roman" w:hAnsi="Roboto" w:cs="Times New Roman"/>
                                <w:i/>
                                <w:iCs/>
                                <w:color w:val="000000"/>
                                <w:sz w:val="20"/>
                                <w:szCs w:val="24"/>
                              </w:rPr>
                              <w:t>ist all individuals responsible for specific tasks, such as utility analyst, communications manager, energy project manager, grant writer, sustainability man</w:t>
                            </w:r>
                            <w:r w:rsidRPr="004A0E61">
                              <w:rPr>
                                <w:rFonts w:ascii="Roboto" w:eastAsia="Times New Roman" w:hAnsi="Roboto" w:cs="Times New Roman"/>
                                <w:i/>
                                <w:iCs/>
                                <w:color w:val="000000"/>
                                <w:sz w:val="20"/>
                                <w:szCs w:val="24"/>
                              </w:rPr>
                              <w:t>ager, or other faculty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A470E" id="_x0000_t202" coordsize="21600,21600" o:spt="202" path="m,l,21600r21600,l21600,xe">
                <v:stroke joinstyle="miter"/>
                <v:path gradientshapeok="t" o:connecttype="rect"/>
              </v:shapetype>
              <v:shape id="Text Box 2" o:spid="_x0000_s1026" type="#_x0000_t202" style="position:absolute;left:0;text-align:left;margin-left:322.75pt;margin-top:36.6pt;width:172.1pt;height:22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" fillcolor="#9cc2e5 [1940]">
                <v:textbox>
                  <w:txbxContent>
                    <w:p w:rsidR="00A93862" w:rsidRPr="004A0E61" w:rsidRDefault="00A93862" w:rsidP="00A93862">
                      <w:pPr>
                        <w:spacing w:after="0" w:line="240" w:lineRule="auto"/>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 xml:space="preserve">Some policy writers like to </w:t>
                      </w:r>
                      <w:r w:rsidR="00ED7709" w:rsidRPr="004A0E61">
                        <w:rPr>
                          <w:rFonts w:ascii="Roboto" w:eastAsia="Times New Roman" w:hAnsi="Roboto" w:cs="Times New Roman"/>
                          <w:i/>
                          <w:iCs/>
                          <w:color w:val="000000"/>
                          <w:sz w:val="20"/>
                          <w:szCs w:val="24"/>
                        </w:rPr>
                        <w:t xml:space="preserve">also </w:t>
                      </w:r>
                      <w:r w:rsidRPr="004A0E61">
                        <w:rPr>
                          <w:rFonts w:ascii="Roboto" w:eastAsia="Times New Roman" w:hAnsi="Roboto" w:cs="Times New Roman"/>
                          <w:i/>
                          <w:iCs/>
                          <w:color w:val="000000"/>
                          <w:sz w:val="20"/>
                          <w:szCs w:val="24"/>
                        </w:rPr>
                        <w:t xml:space="preserve">identify </w:t>
                      </w:r>
                      <w:r w:rsidRPr="004A0E61">
                        <w:rPr>
                          <w:rFonts w:ascii="Roboto" w:eastAsia="Times New Roman" w:hAnsi="Roboto" w:cs="Times New Roman"/>
                          <w:i/>
                          <w:iCs/>
                          <w:color w:val="000000"/>
                          <w:sz w:val="20"/>
                          <w:szCs w:val="24"/>
                          <w:u w:val="single"/>
                        </w:rPr>
                        <w:t>who</w:t>
                      </w:r>
                      <w:r w:rsidRPr="004A0E61">
                        <w:rPr>
                          <w:rFonts w:ascii="Roboto" w:eastAsia="Times New Roman" w:hAnsi="Roboto" w:cs="Times New Roman"/>
                          <w:i/>
                          <w:iCs/>
                          <w:color w:val="000000"/>
                          <w:sz w:val="20"/>
                          <w:szCs w:val="24"/>
                        </w:rPr>
                        <w:t xml:space="preserve"> and </w:t>
                      </w:r>
                      <w:r w:rsidRPr="004A0E61">
                        <w:rPr>
                          <w:rFonts w:ascii="Roboto" w:eastAsia="Times New Roman" w:hAnsi="Roboto" w:cs="Times New Roman"/>
                          <w:i/>
                          <w:iCs/>
                          <w:color w:val="000000"/>
                          <w:sz w:val="20"/>
                          <w:szCs w:val="24"/>
                          <w:u w:val="single"/>
                        </w:rPr>
                        <w:t>how</w:t>
                      </w:r>
                      <w:r w:rsidRPr="004A0E61">
                        <w:rPr>
                          <w:rFonts w:ascii="Roboto" w:eastAsia="Times New Roman" w:hAnsi="Roboto" w:cs="Times New Roman"/>
                          <w:i/>
                          <w:iCs/>
                          <w:color w:val="000000"/>
                          <w:sz w:val="20"/>
                          <w:szCs w:val="24"/>
                        </w:rPr>
                        <w:t xml:space="preserve"> in this section by including specifics such as:</w:t>
                      </w:r>
                    </w:p>
                    <w:p w:rsidR="003570AD" w:rsidRPr="004A0E61" w:rsidRDefault="00A93862"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Applies to: (scope of departments to be tasked with implementation)</w:t>
                      </w:r>
                    </w:p>
                    <w:p w:rsidR="003570AD" w:rsidRPr="004A0E61" w:rsidRDefault="00A93862"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Delegation of Authority</w:t>
                      </w:r>
                    </w:p>
                    <w:p w:rsidR="003570AD" w:rsidRPr="004A0E61" w:rsidRDefault="003570AD"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Responsibilities: (</w:t>
                      </w:r>
                      <w:r w:rsidR="00A93862" w:rsidRPr="004A0E61">
                        <w:rPr>
                          <w:rFonts w:ascii="Roboto" w:eastAsia="Times New Roman" w:hAnsi="Roboto" w:cs="Times New Roman"/>
                          <w:i/>
                          <w:iCs/>
                          <w:color w:val="000000"/>
                          <w:sz w:val="20"/>
                          <w:szCs w:val="24"/>
                        </w:rPr>
                        <w:t>recognize the officer(s) responsible for the policy implementation and outcomes</w:t>
                      </w:r>
                      <w:r w:rsidRPr="004A0E61">
                        <w:rPr>
                          <w:rFonts w:ascii="Roboto" w:eastAsia="Times New Roman" w:hAnsi="Roboto" w:cs="Times New Roman"/>
                          <w:i/>
                          <w:iCs/>
                          <w:color w:val="000000"/>
                          <w:sz w:val="20"/>
                          <w:szCs w:val="24"/>
                        </w:rPr>
                        <w:t>)</w:t>
                      </w:r>
                    </w:p>
                    <w:p w:rsidR="00A93862" w:rsidRPr="004A0E61" w:rsidRDefault="003570AD" w:rsidP="003570AD">
                      <w:pPr>
                        <w:pStyle w:val="ListParagraph"/>
                        <w:numPr>
                          <w:ilvl w:val="0"/>
                          <w:numId w:val="21"/>
                        </w:numPr>
                        <w:spacing w:after="0" w:line="240" w:lineRule="auto"/>
                        <w:ind w:left="180" w:hanging="180"/>
                        <w:textAlignment w:val="baseline"/>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L</w:t>
                      </w:r>
                      <w:r w:rsidR="00A93862" w:rsidRPr="004A0E61">
                        <w:rPr>
                          <w:rFonts w:ascii="Roboto" w:eastAsia="Times New Roman" w:hAnsi="Roboto" w:cs="Times New Roman"/>
                          <w:i/>
                          <w:iCs/>
                          <w:color w:val="000000"/>
                          <w:sz w:val="20"/>
                          <w:szCs w:val="24"/>
                        </w:rPr>
                        <w:t>ist all individuals responsible for specific tasks, such as utility analyst, communications manager, energy project manager, grant writer, sustainability man</w:t>
                      </w:r>
                      <w:r w:rsidRPr="004A0E61">
                        <w:rPr>
                          <w:rFonts w:ascii="Roboto" w:eastAsia="Times New Roman" w:hAnsi="Roboto" w:cs="Times New Roman"/>
                          <w:i/>
                          <w:iCs/>
                          <w:color w:val="000000"/>
                          <w:sz w:val="20"/>
                          <w:szCs w:val="24"/>
                        </w:rPr>
                        <w:t>ager, or other faculty</w:t>
                      </w:r>
                    </w:p>
                  </w:txbxContent>
                </v:textbox>
                <w10:wrap type="square"/>
              </v:shape>
            </w:pict>
          </mc:Fallback>
        </mc:AlternateContent>
      </w:r>
      <w:r w:rsidR="006921A4" w:rsidRPr="004547F3">
        <w:rPr>
          <w:rFonts w:ascii="Roboto" w:hAnsi="Roboto"/>
          <w:b/>
          <w:color w:val="2F5496" w:themeColor="accent5" w:themeShade="BF"/>
          <w:sz w:val="24"/>
        </w:rPr>
        <w:t>Policy Standards</w:t>
      </w:r>
    </w:p>
    <w:p w:rsidR="006921A4" w:rsidRPr="00C62E05" w:rsidRDefault="006921A4" w:rsidP="00395381">
      <w:pPr>
        <w:spacing w:after="0" w:line="240" w:lineRule="auto"/>
        <w:ind w:left="360"/>
        <w:jc w:val="both"/>
        <w:rPr>
          <w:rFonts w:ascii="Roboto" w:eastAsia="Times New Roman" w:hAnsi="Roboto" w:cs="Times New Roman"/>
          <w:color w:val="000000"/>
          <w:sz w:val="24"/>
          <w:szCs w:val="24"/>
        </w:rPr>
      </w:pPr>
      <w:r w:rsidRPr="006921A4">
        <w:rPr>
          <w:rFonts w:ascii="Roboto" w:eastAsia="Times New Roman" w:hAnsi="Roboto" w:cs="Times New Roman"/>
          <w:color w:val="000000"/>
          <w:sz w:val="24"/>
          <w:szCs w:val="24"/>
        </w:rPr>
        <w:t>Standard inclusions for every policy typically include:</w:t>
      </w:r>
      <w:r w:rsidR="00A93862" w:rsidRPr="00A93862">
        <w:rPr>
          <w:rFonts w:ascii="Roboto" w:eastAsia="Times New Roman" w:hAnsi="Roboto" w:cs="Times New Roman"/>
          <w:b/>
          <w:bCs/>
          <w:noProof/>
          <w:color w:val="345A8A"/>
          <w:kern w:val="36"/>
          <w:szCs w:val="20"/>
        </w:rPr>
        <w:t xml:space="preserve"> </w:t>
      </w:r>
    </w:p>
    <w:p w:rsidR="006921A4" w:rsidRPr="004A0E61" w:rsidRDefault="006921A4" w:rsidP="005E2B26">
      <w:pPr>
        <w:numPr>
          <w:ilvl w:val="0"/>
          <w:numId w:val="2"/>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Effective Date</w:t>
      </w:r>
    </w:p>
    <w:p w:rsidR="006921A4" w:rsidRPr="004A0E61" w:rsidRDefault="006921A4" w:rsidP="005E2B26">
      <w:pPr>
        <w:numPr>
          <w:ilvl w:val="0"/>
          <w:numId w:val="2"/>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Approved by</w:t>
      </w:r>
      <w:r w:rsidR="005613A4" w:rsidRPr="004A0E61">
        <w:rPr>
          <w:rFonts w:ascii="Roboto" w:eastAsia="Times New Roman" w:hAnsi="Roboto" w:cs="Times New Roman"/>
          <w:i/>
          <w:iCs/>
          <w:color w:val="000000"/>
          <w:szCs w:val="24"/>
        </w:rPr>
        <w:t>: (should be LEA Board of Education)</w:t>
      </w:r>
    </w:p>
    <w:p w:rsidR="006921A4" w:rsidRPr="004A0E61" w:rsidRDefault="006921A4" w:rsidP="005E2B26">
      <w:pPr>
        <w:numPr>
          <w:ilvl w:val="0"/>
          <w:numId w:val="2"/>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Frequency of future updates (</w:t>
      </w:r>
      <w:r w:rsidR="008E7567">
        <w:rPr>
          <w:rFonts w:ascii="Roboto" w:eastAsia="Times New Roman" w:hAnsi="Roboto" w:cs="Times New Roman"/>
          <w:i/>
          <w:iCs/>
          <w:color w:val="000000"/>
          <w:szCs w:val="24"/>
        </w:rPr>
        <w:t>at least every 3 years</w:t>
      </w:r>
      <w:r w:rsidRPr="004A0E61">
        <w:rPr>
          <w:rFonts w:ascii="Roboto" w:eastAsia="Times New Roman" w:hAnsi="Roboto" w:cs="Times New Roman"/>
          <w:i/>
          <w:iCs/>
          <w:color w:val="000000"/>
          <w:szCs w:val="24"/>
        </w:rPr>
        <w:t>)</w:t>
      </w:r>
    </w:p>
    <w:p w:rsidR="006921A4" w:rsidRPr="004A0E61" w:rsidRDefault="006921A4" w:rsidP="005E2B26">
      <w:pPr>
        <w:numPr>
          <w:ilvl w:val="0"/>
          <w:numId w:val="2"/>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Procedural requirements for updates</w:t>
      </w:r>
    </w:p>
    <w:p w:rsidR="006921A4" w:rsidRPr="004A0E61" w:rsidRDefault="006921A4" w:rsidP="005E2B26">
      <w:pPr>
        <w:numPr>
          <w:ilvl w:val="0"/>
          <w:numId w:val="2"/>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Superseded versions (list)</w:t>
      </w:r>
    </w:p>
    <w:p w:rsidR="005613A4" w:rsidRPr="004A0E61" w:rsidRDefault="006921A4" w:rsidP="005E2B26">
      <w:pPr>
        <w:numPr>
          <w:ilvl w:val="0"/>
          <w:numId w:val="2"/>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Provisions for posting policy</w:t>
      </w:r>
      <w:r w:rsidR="005613A4" w:rsidRPr="004A0E61">
        <w:rPr>
          <w:rFonts w:ascii="Roboto" w:eastAsia="Times New Roman" w:hAnsi="Roboto" w:cs="Times New Roman"/>
          <w:i/>
          <w:iCs/>
          <w:color w:val="000000"/>
          <w:szCs w:val="24"/>
        </w:rPr>
        <w:t>, policy</w:t>
      </w:r>
      <w:r w:rsidRPr="004A0E61">
        <w:rPr>
          <w:rFonts w:ascii="Roboto" w:eastAsia="Times New Roman" w:hAnsi="Roboto" w:cs="Times New Roman"/>
          <w:i/>
          <w:iCs/>
          <w:color w:val="000000"/>
          <w:szCs w:val="24"/>
        </w:rPr>
        <w:t xml:space="preserve"> statements</w:t>
      </w:r>
      <w:r w:rsidR="005613A4" w:rsidRPr="004A0E61">
        <w:rPr>
          <w:rFonts w:ascii="Roboto" w:eastAsia="Times New Roman" w:hAnsi="Roboto" w:cs="Times New Roman"/>
          <w:i/>
          <w:iCs/>
          <w:color w:val="000000"/>
          <w:szCs w:val="24"/>
        </w:rPr>
        <w:t>,</w:t>
      </w:r>
      <w:r w:rsidRPr="004A0E61">
        <w:rPr>
          <w:rFonts w:ascii="Roboto" w:eastAsia="Times New Roman" w:hAnsi="Roboto" w:cs="Times New Roman"/>
          <w:i/>
          <w:iCs/>
          <w:color w:val="000000"/>
          <w:szCs w:val="24"/>
        </w:rPr>
        <w:t xml:space="preserve"> and performance data on a website</w:t>
      </w:r>
    </w:p>
    <w:p w:rsidR="005E2B26" w:rsidRPr="005E2B26" w:rsidRDefault="005E2B26" w:rsidP="005E2B26">
      <w:pPr>
        <w:spacing w:after="0" w:line="240" w:lineRule="auto"/>
        <w:ind w:left="1080"/>
        <w:textAlignment w:val="baseline"/>
        <w:rPr>
          <w:rFonts w:ascii="Roboto" w:eastAsia="Times New Roman" w:hAnsi="Roboto" w:cs="Times New Roman"/>
          <w:i/>
          <w:iCs/>
          <w:color w:val="000000"/>
          <w:sz w:val="24"/>
          <w:szCs w:val="24"/>
        </w:rPr>
      </w:pPr>
    </w:p>
    <w:p w:rsidR="00C62E05" w:rsidRPr="006921A4" w:rsidRDefault="005613A4" w:rsidP="00C62E05">
      <w:pPr>
        <w:spacing w:after="0" w:line="240" w:lineRule="auto"/>
        <w:ind w:left="360"/>
        <w:textAlignment w:val="baseline"/>
        <w:rPr>
          <w:rFonts w:ascii="Roboto" w:eastAsia="Times New Roman" w:hAnsi="Roboto" w:cs="Times New Roman"/>
          <w:color w:val="000000"/>
          <w:sz w:val="24"/>
          <w:szCs w:val="24"/>
        </w:rPr>
      </w:pPr>
      <w:r w:rsidRPr="006921A4">
        <w:rPr>
          <w:rFonts w:ascii="Roboto" w:eastAsia="Times New Roman" w:hAnsi="Roboto" w:cs="Times New Roman"/>
          <w:b/>
          <w:bCs/>
          <w:color w:val="000000"/>
          <w:sz w:val="24"/>
          <w:szCs w:val="24"/>
        </w:rPr>
        <w:t xml:space="preserve">Minimum content: </w:t>
      </w:r>
      <w:r w:rsidRPr="00C62E05">
        <w:rPr>
          <w:rFonts w:ascii="Roboto" w:eastAsia="Times New Roman" w:hAnsi="Roboto" w:cs="Times New Roman"/>
          <w:color w:val="000000"/>
          <w:sz w:val="24"/>
          <w:szCs w:val="24"/>
        </w:rPr>
        <w:t>The policy must be adopted or updated beginning July 1, 2022 and must be adopted by the Board of Education. It must be posted on the LEA’s website. Updates must be every three years</w:t>
      </w:r>
      <w:r w:rsidR="008E7567">
        <w:rPr>
          <w:rFonts w:ascii="Roboto" w:eastAsia="Times New Roman" w:hAnsi="Roboto" w:cs="Times New Roman"/>
          <w:color w:val="000000"/>
          <w:sz w:val="24"/>
          <w:szCs w:val="24"/>
        </w:rPr>
        <w:t>, or more frequently</w:t>
      </w:r>
      <w:r w:rsidRPr="00C62E05">
        <w:rPr>
          <w:rFonts w:ascii="Roboto" w:eastAsia="Times New Roman" w:hAnsi="Roboto" w:cs="Times New Roman"/>
          <w:color w:val="000000"/>
          <w:sz w:val="24"/>
          <w:szCs w:val="24"/>
        </w:rPr>
        <w:t xml:space="preserve">.  </w:t>
      </w:r>
    </w:p>
    <w:p w:rsidR="004547F3" w:rsidRPr="004547F3" w:rsidRDefault="004547F3" w:rsidP="004547F3">
      <w:pPr>
        <w:pStyle w:val="ListParagraph"/>
        <w:numPr>
          <w:ilvl w:val="0"/>
          <w:numId w:val="18"/>
        </w:numPr>
        <w:spacing w:before="480" w:after="120"/>
        <w:contextualSpacing w:val="0"/>
        <w:rPr>
          <w:rFonts w:ascii="Roboto" w:hAnsi="Roboto"/>
          <w:b/>
          <w:color w:val="2F5496" w:themeColor="accent5" w:themeShade="BF"/>
          <w:sz w:val="24"/>
        </w:rPr>
      </w:pPr>
      <w:r w:rsidRPr="004547F3">
        <w:rPr>
          <w:rFonts w:ascii="Roboto" w:hAnsi="Roboto"/>
          <w:b/>
          <w:color w:val="2F5496" w:themeColor="accent5" w:themeShade="BF"/>
          <w:sz w:val="24"/>
        </w:rPr>
        <w:t>Policy Sta</w:t>
      </w:r>
      <w:r>
        <w:rPr>
          <w:rFonts w:ascii="Roboto" w:hAnsi="Roboto"/>
          <w:b/>
          <w:color w:val="2F5496" w:themeColor="accent5" w:themeShade="BF"/>
          <w:sz w:val="24"/>
        </w:rPr>
        <w:t>tement</w:t>
      </w:r>
    </w:p>
    <w:p w:rsidR="004547F3" w:rsidRDefault="006921A4" w:rsidP="003570AD">
      <w:pPr>
        <w:spacing w:after="0" w:line="240" w:lineRule="auto"/>
        <w:ind w:left="360"/>
        <w:rPr>
          <w:rFonts w:ascii="Roboto" w:eastAsia="Times New Roman" w:hAnsi="Roboto" w:cs="Times New Roman"/>
          <w:color w:val="000000"/>
          <w:sz w:val="24"/>
          <w:szCs w:val="24"/>
        </w:rPr>
      </w:pPr>
      <w:r w:rsidRPr="006921A4">
        <w:rPr>
          <w:rFonts w:ascii="Roboto" w:eastAsia="Times New Roman" w:hAnsi="Roboto" w:cs="Times New Roman"/>
          <w:color w:val="000000"/>
          <w:sz w:val="24"/>
          <w:szCs w:val="24"/>
        </w:rPr>
        <w:t xml:space="preserve">Begin with a strategic vision. This should be two or three sentences, a simple and high-level declaration of durable intent to achieve one or more specific outcomes. Consider mandates, constraints, and problems that the policy seeks to address. </w:t>
      </w:r>
    </w:p>
    <w:p w:rsidR="004547F3" w:rsidRDefault="004547F3" w:rsidP="003570AD">
      <w:pPr>
        <w:spacing w:after="0" w:line="240" w:lineRule="auto"/>
        <w:ind w:left="360"/>
        <w:rPr>
          <w:rFonts w:ascii="Roboto" w:eastAsia="Times New Roman" w:hAnsi="Roboto" w:cs="Times New Roman"/>
          <w:color w:val="000000"/>
          <w:sz w:val="24"/>
          <w:szCs w:val="24"/>
        </w:rPr>
      </w:pPr>
    </w:p>
    <w:p w:rsidR="006921A4" w:rsidRPr="006921A4" w:rsidRDefault="006921A4" w:rsidP="003570AD">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color w:val="000000"/>
          <w:sz w:val="24"/>
          <w:szCs w:val="24"/>
        </w:rPr>
        <w:t xml:space="preserve">Approaches or endeavors </w:t>
      </w:r>
      <w:r w:rsidR="003570AD">
        <w:rPr>
          <w:rFonts w:ascii="Roboto" w:eastAsia="Times New Roman" w:hAnsi="Roboto" w:cs="Times New Roman"/>
          <w:color w:val="000000"/>
          <w:sz w:val="24"/>
          <w:szCs w:val="24"/>
        </w:rPr>
        <w:t xml:space="preserve">may be any mix of these </w:t>
      </w:r>
      <w:r w:rsidRPr="006921A4">
        <w:rPr>
          <w:rFonts w:ascii="Roboto" w:eastAsia="Times New Roman" w:hAnsi="Roboto" w:cs="Times New Roman"/>
          <w:color w:val="000000"/>
          <w:sz w:val="24"/>
          <w:szCs w:val="24"/>
        </w:rPr>
        <w:t>examples</w:t>
      </w:r>
      <w:r w:rsidR="003570AD">
        <w:rPr>
          <w:rFonts w:ascii="Roboto" w:eastAsia="Times New Roman" w:hAnsi="Roboto" w:cs="Times New Roman"/>
          <w:color w:val="000000"/>
          <w:sz w:val="24"/>
          <w:szCs w:val="24"/>
        </w:rPr>
        <w:t>, and is certainly not limited</w:t>
      </w:r>
      <w:r w:rsidR="00142149">
        <w:rPr>
          <w:rFonts w:ascii="Roboto" w:eastAsia="Times New Roman" w:hAnsi="Roboto" w:cs="Times New Roman"/>
          <w:color w:val="000000"/>
          <w:sz w:val="24"/>
          <w:szCs w:val="24"/>
        </w:rPr>
        <w:t xml:space="preserve"> to</w:t>
      </w:r>
      <w:r w:rsidRPr="006921A4">
        <w:rPr>
          <w:rFonts w:ascii="Roboto" w:eastAsia="Times New Roman" w:hAnsi="Roboto" w:cs="Times New Roman"/>
          <w:color w:val="000000"/>
          <w:sz w:val="24"/>
          <w:szCs w:val="24"/>
        </w:rPr>
        <w:t>:</w:t>
      </w:r>
    </w:p>
    <w:p w:rsidR="006921A4" w:rsidRPr="004A0E61" w:rsidRDefault="005613A4" w:rsidP="003570AD">
      <w:pPr>
        <w:numPr>
          <w:ilvl w:val="0"/>
          <w:numId w:val="4"/>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R</w:t>
      </w:r>
      <w:r w:rsidR="006921A4" w:rsidRPr="004A0E61">
        <w:rPr>
          <w:rFonts w:ascii="Roboto" w:eastAsia="Times New Roman" w:hAnsi="Roboto" w:cs="Times New Roman"/>
          <w:i/>
          <w:iCs/>
          <w:color w:val="000000"/>
          <w:szCs w:val="24"/>
        </w:rPr>
        <w:t>educe costs</w:t>
      </w:r>
    </w:p>
    <w:p w:rsidR="006921A4" w:rsidRPr="004A0E61" w:rsidRDefault="005613A4" w:rsidP="003570AD">
      <w:pPr>
        <w:numPr>
          <w:ilvl w:val="0"/>
          <w:numId w:val="4"/>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L</w:t>
      </w:r>
      <w:r w:rsidR="006921A4" w:rsidRPr="004A0E61">
        <w:rPr>
          <w:rFonts w:ascii="Roboto" w:eastAsia="Times New Roman" w:hAnsi="Roboto" w:cs="Times New Roman"/>
          <w:i/>
          <w:iCs/>
          <w:color w:val="000000"/>
          <w:szCs w:val="24"/>
        </w:rPr>
        <w:t>imit the adverse environmental impacts of energy consumption</w:t>
      </w:r>
    </w:p>
    <w:p w:rsidR="006921A4" w:rsidRPr="004A0E61" w:rsidRDefault="005613A4" w:rsidP="003570AD">
      <w:pPr>
        <w:numPr>
          <w:ilvl w:val="0"/>
          <w:numId w:val="4"/>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I</w:t>
      </w:r>
      <w:r w:rsidR="006921A4" w:rsidRPr="004A0E61">
        <w:rPr>
          <w:rFonts w:ascii="Roboto" w:eastAsia="Times New Roman" w:hAnsi="Roboto" w:cs="Times New Roman"/>
          <w:i/>
          <w:iCs/>
          <w:color w:val="000000"/>
          <w:szCs w:val="24"/>
        </w:rPr>
        <w:t>ncrease the use of renewable energy in meeting energy needs</w:t>
      </w:r>
    </w:p>
    <w:p w:rsidR="006921A4" w:rsidRPr="004A0E61" w:rsidRDefault="005613A4" w:rsidP="003570AD">
      <w:pPr>
        <w:numPr>
          <w:ilvl w:val="0"/>
          <w:numId w:val="4"/>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E</w:t>
      </w:r>
      <w:r w:rsidR="006921A4" w:rsidRPr="004A0E61">
        <w:rPr>
          <w:rFonts w:ascii="Roboto" w:eastAsia="Times New Roman" w:hAnsi="Roboto" w:cs="Times New Roman"/>
          <w:i/>
          <w:iCs/>
          <w:color w:val="000000"/>
          <w:szCs w:val="24"/>
        </w:rPr>
        <w:t>nsure operational resilience</w:t>
      </w:r>
    </w:p>
    <w:p w:rsidR="006921A4" w:rsidRPr="004A0E61" w:rsidRDefault="005613A4" w:rsidP="003570AD">
      <w:pPr>
        <w:numPr>
          <w:ilvl w:val="0"/>
          <w:numId w:val="4"/>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H</w:t>
      </w:r>
      <w:r w:rsidR="006921A4" w:rsidRPr="004A0E61">
        <w:rPr>
          <w:rFonts w:ascii="Roboto" w:eastAsia="Times New Roman" w:hAnsi="Roboto" w:cs="Times New Roman"/>
          <w:i/>
          <w:iCs/>
          <w:color w:val="000000"/>
          <w:szCs w:val="24"/>
        </w:rPr>
        <w:t>armonize energy and sustainability initiatives with the school district’s operational and fiscal priorities</w:t>
      </w:r>
    </w:p>
    <w:p w:rsidR="004547F3" w:rsidRPr="004A0E61" w:rsidRDefault="006921A4" w:rsidP="003570AD">
      <w:pPr>
        <w:numPr>
          <w:ilvl w:val="0"/>
          <w:numId w:val="4"/>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Achieve a safe and comfortable learning environment for staff and students</w:t>
      </w:r>
    </w:p>
    <w:p w:rsidR="004547F3" w:rsidRDefault="004547F3" w:rsidP="003570AD">
      <w:pPr>
        <w:spacing w:after="0" w:line="240" w:lineRule="auto"/>
        <w:textAlignment w:val="baseline"/>
        <w:rPr>
          <w:rFonts w:ascii="Roboto" w:eastAsia="Times New Roman" w:hAnsi="Roboto" w:cs="Times New Roman"/>
          <w:i/>
          <w:iCs/>
          <w:color w:val="000000"/>
          <w:sz w:val="24"/>
          <w:szCs w:val="24"/>
        </w:rPr>
      </w:pPr>
    </w:p>
    <w:p w:rsidR="00C62E05" w:rsidRPr="004547F3" w:rsidRDefault="006921A4" w:rsidP="003570AD">
      <w:pPr>
        <w:spacing w:after="0" w:line="240" w:lineRule="auto"/>
        <w:textAlignment w:val="baseline"/>
        <w:rPr>
          <w:rFonts w:ascii="Roboto" w:eastAsia="Times New Roman" w:hAnsi="Roboto" w:cs="Times New Roman"/>
          <w:i/>
          <w:iCs/>
          <w:color w:val="000000"/>
          <w:sz w:val="24"/>
          <w:szCs w:val="24"/>
        </w:rPr>
      </w:pPr>
      <w:r w:rsidRPr="006921A4">
        <w:rPr>
          <w:rFonts w:ascii="Roboto" w:eastAsia="Times New Roman" w:hAnsi="Roboto" w:cs="Times New Roman"/>
          <w:b/>
          <w:bCs/>
          <w:color w:val="000000"/>
          <w:sz w:val="24"/>
          <w:szCs w:val="24"/>
        </w:rPr>
        <w:t xml:space="preserve">Minimum content: </w:t>
      </w:r>
      <w:r w:rsidRPr="006921A4">
        <w:rPr>
          <w:rFonts w:ascii="Roboto" w:eastAsia="Times New Roman" w:hAnsi="Roboto" w:cs="Times New Roman"/>
          <w:color w:val="000000"/>
          <w:sz w:val="24"/>
          <w:szCs w:val="24"/>
        </w:rPr>
        <w:t> Follow the strategic vision with content that at a minimum recognizes the requirements set forth by the Statute. The requirements include energy purchasing, conservation, and efficiency</w:t>
      </w:r>
      <w:r w:rsidR="005613A4" w:rsidRPr="004547F3">
        <w:rPr>
          <w:rFonts w:ascii="Roboto" w:eastAsia="Times New Roman" w:hAnsi="Roboto" w:cs="Times New Roman"/>
          <w:color w:val="000000"/>
          <w:sz w:val="24"/>
          <w:szCs w:val="24"/>
        </w:rPr>
        <w:t xml:space="preserve"> of energy</w:t>
      </w:r>
      <w:r w:rsidRPr="006921A4">
        <w:rPr>
          <w:rFonts w:ascii="Roboto" w:eastAsia="Times New Roman" w:hAnsi="Roboto" w:cs="Times New Roman"/>
          <w:color w:val="000000"/>
          <w:sz w:val="24"/>
          <w:szCs w:val="24"/>
        </w:rPr>
        <w:t>. </w:t>
      </w:r>
      <w:r w:rsidR="00C62E05" w:rsidRPr="004547F3">
        <w:rPr>
          <w:rFonts w:ascii="Roboto" w:eastAsia="Times New Roman" w:hAnsi="Roboto" w:cs="Times New Roman"/>
          <w:b/>
          <w:bCs/>
          <w:color w:val="345A8A"/>
          <w:kern w:val="36"/>
          <w:szCs w:val="20"/>
        </w:rPr>
        <w:br w:type="page"/>
      </w:r>
    </w:p>
    <w:p w:rsidR="004547F3" w:rsidRPr="004547F3" w:rsidRDefault="004547F3" w:rsidP="005E2B26">
      <w:pPr>
        <w:pStyle w:val="ListParagraph"/>
        <w:numPr>
          <w:ilvl w:val="0"/>
          <w:numId w:val="18"/>
        </w:numPr>
        <w:spacing w:before="480" w:after="120"/>
        <w:contextualSpacing w:val="0"/>
        <w:rPr>
          <w:rFonts w:ascii="Roboto" w:hAnsi="Roboto"/>
          <w:b/>
          <w:color w:val="2F5496" w:themeColor="accent5" w:themeShade="BF"/>
          <w:sz w:val="24"/>
        </w:rPr>
      </w:pPr>
      <w:r>
        <w:rPr>
          <w:rFonts w:ascii="Roboto" w:hAnsi="Roboto"/>
          <w:b/>
          <w:color w:val="2F5496" w:themeColor="accent5" w:themeShade="BF"/>
          <w:sz w:val="24"/>
        </w:rPr>
        <w:lastRenderedPageBreak/>
        <w:t>Energy Purchasing</w:t>
      </w:r>
    </w:p>
    <w:p w:rsidR="004547F3" w:rsidRPr="004547F3" w:rsidRDefault="006921A4" w:rsidP="003570AD">
      <w:pPr>
        <w:spacing w:after="0" w:line="240" w:lineRule="auto"/>
        <w:ind w:left="360"/>
        <w:rPr>
          <w:rFonts w:ascii="Roboto" w:eastAsia="Times New Roman" w:hAnsi="Roboto" w:cs="Times New Roman"/>
          <w:color w:val="000000"/>
          <w:sz w:val="24"/>
          <w:szCs w:val="24"/>
        </w:rPr>
      </w:pPr>
      <w:r w:rsidRPr="006921A4">
        <w:rPr>
          <w:rFonts w:ascii="Roboto" w:eastAsia="Times New Roman" w:hAnsi="Roboto" w:cs="Times New Roman"/>
          <w:color w:val="000000"/>
          <w:sz w:val="24"/>
          <w:szCs w:val="24"/>
        </w:rPr>
        <w:t xml:space="preserve">An energy policy may spell out any number of energy purchasing intentions, such as (1) maintaining current procurement practices, (2) investigating alternative practices, or (3) committing to adopting one or more innovative approaches. </w:t>
      </w:r>
    </w:p>
    <w:p w:rsidR="004547F3" w:rsidRPr="004547F3" w:rsidRDefault="004547F3" w:rsidP="003570AD">
      <w:pPr>
        <w:spacing w:after="0" w:line="240" w:lineRule="auto"/>
        <w:ind w:left="360"/>
        <w:rPr>
          <w:rFonts w:ascii="Roboto" w:eastAsia="Times New Roman" w:hAnsi="Roboto" w:cs="Times New Roman"/>
          <w:color w:val="000000"/>
          <w:sz w:val="24"/>
          <w:szCs w:val="24"/>
        </w:rPr>
      </w:pPr>
    </w:p>
    <w:p w:rsidR="004547F3" w:rsidRPr="006921A4" w:rsidRDefault="004547F3" w:rsidP="003570AD">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color w:val="000000"/>
          <w:sz w:val="24"/>
          <w:szCs w:val="24"/>
        </w:rPr>
        <w:t>Procurement options in today’s energy markets include:</w:t>
      </w:r>
    </w:p>
    <w:p w:rsidR="004547F3" w:rsidRPr="004A0E61" w:rsidRDefault="004547F3" w:rsidP="003570AD">
      <w:pPr>
        <w:numPr>
          <w:ilvl w:val="0"/>
          <w:numId w:val="6"/>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Continued use of standard offer services provided by local electric utilities</w:t>
      </w:r>
    </w:p>
    <w:p w:rsidR="004547F3" w:rsidRPr="004A0E61" w:rsidRDefault="004547F3" w:rsidP="003570AD">
      <w:pPr>
        <w:numPr>
          <w:ilvl w:val="0"/>
          <w:numId w:val="6"/>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Purchasing energy commodity contracts from independent suppliers</w:t>
      </w:r>
    </w:p>
    <w:p w:rsidR="004547F3" w:rsidRPr="004A0E61" w:rsidRDefault="004547F3" w:rsidP="003570AD">
      <w:pPr>
        <w:numPr>
          <w:ilvl w:val="0"/>
          <w:numId w:val="6"/>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Enlisting energy advisory services to manage the price risk of commodity purchases</w:t>
      </w:r>
    </w:p>
    <w:p w:rsidR="004547F3" w:rsidRPr="004A0E61" w:rsidRDefault="004547F3" w:rsidP="003570AD">
      <w:pPr>
        <w:numPr>
          <w:ilvl w:val="0"/>
          <w:numId w:val="6"/>
        </w:numPr>
        <w:spacing w:after="0" w:line="240" w:lineRule="auto"/>
        <w:ind w:left="1080"/>
        <w:textAlignment w:val="baseline"/>
        <w:rPr>
          <w:rFonts w:ascii="Roboto" w:eastAsia="Times New Roman" w:hAnsi="Roboto" w:cs="Times New Roman"/>
          <w:i/>
          <w:iCs/>
          <w:color w:val="000000"/>
          <w:szCs w:val="24"/>
        </w:rPr>
      </w:pPr>
      <w:r w:rsidRPr="004A0E61">
        <w:rPr>
          <w:rFonts w:ascii="Roboto" w:eastAsia="Times New Roman" w:hAnsi="Roboto" w:cs="Times New Roman"/>
          <w:i/>
          <w:iCs/>
          <w:color w:val="000000"/>
          <w:szCs w:val="24"/>
        </w:rPr>
        <w:t>Power purchase agreements (PPAs) that offset utility supplies with solar or other on-site energy generating capacity</w:t>
      </w:r>
    </w:p>
    <w:p w:rsidR="006921A4" w:rsidRPr="006921A4" w:rsidRDefault="006921A4" w:rsidP="003570AD">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color w:val="000000"/>
          <w:sz w:val="24"/>
          <w:szCs w:val="24"/>
        </w:rPr>
        <w:t>  </w:t>
      </w:r>
    </w:p>
    <w:p w:rsidR="004547F3" w:rsidRPr="004547F3" w:rsidRDefault="00142149" w:rsidP="003570AD">
      <w:pPr>
        <w:spacing w:after="0" w:line="240" w:lineRule="auto"/>
        <w:ind w:left="360"/>
        <w:rPr>
          <w:rFonts w:ascii="Roboto" w:eastAsia="Times New Roman" w:hAnsi="Roboto" w:cs="Times New Roman"/>
          <w:color w:val="000000"/>
          <w:sz w:val="24"/>
          <w:szCs w:val="24"/>
        </w:rPr>
      </w:pPr>
      <w:r>
        <w:rPr>
          <w:rFonts w:ascii="Roboto" w:eastAsia="Times New Roman" w:hAnsi="Roboto" w:cs="Times New Roman"/>
          <w:b/>
          <w:bCs/>
          <w:color w:val="000000"/>
          <w:sz w:val="24"/>
          <w:szCs w:val="24"/>
        </w:rPr>
        <w:t>Minimum content:</w:t>
      </w:r>
      <w:r w:rsidR="006921A4" w:rsidRPr="006921A4">
        <w:rPr>
          <w:rFonts w:ascii="Roboto" w:eastAsia="Times New Roman" w:hAnsi="Roboto" w:cs="Times New Roman"/>
          <w:b/>
          <w:bCs/>
          <w:color w:val="000000"/>
          <w:sz w:val="24"/>
          <w:szCs w:val="24"/>
        </w:rPr>
        <w:t xml:space="preserve"> </w:t>
      </w:r>
      <w:r w:rsidR="006921A4" w:rsidRPr="006921A4">
        <w:rPr>
          <w:rFonts w:ascii="Roboto" w:eastAsia="Times New Roman" w:hAnsi="Roboto" w:cs="Times New Roman"/>
          <w:sz w:val="24"/>
          <w:szCs w:val="24"/>
        </w:rPr>
        <w:t>Identify current practices. Identify if your LEA intends</w:t>
      </w:r>
      <w:r w:rsidR="006921A4" w:rsidRPr="006921A4">
        <w:rPr>
          <w:rFonts w:ascii="Roboto" w:eastAsia="Times New Roman" w:hAnsi="Roboto" w:cs="Times New Roman"/>
          <w:color w:val="000000"/>
          <w:sz w:val="24"/>
          <w:szCs w:val="24"/>
        </w:rPr>
        <w:t xml:space="preserve"> to investigate alternatives, anticipating their implementation as soon as administrative conditions permit.</w:t>
      </w:r>
    </w:p>
    <w:p w:rsidR="004547F3" w:rsidRPr="004547F3" w:rsidRDefault="003630FA" w:rsidP="004A0E61">
      <w:pPr>
        <w:pStyle w:val="ListParagraph"/>
        <w:numPr>
          <w:ilvl w:val="0"/>
          <w:numId w:val="18"/>
        </w:numPr>
        <w:spacing w:before="480" w:after="120"/>
        <w:contextualSpacing w:val="0"/>
        <w:rPr>
          <w:rFonts w:ascii="Roboto" w:hAnsi="Roboto"/>
          <w:b/>
          <w:color w:val="2F5496" w:themeColor="accent5" w:themeShade="BF"/>
          <w:sz w:val="24"/>
          <w:szCs w:val="24"/>
        </w:rPr>
      </w:pPr>
      <w:r w:rsidRPr="00B10DC9">
        <w:rPr>
          <w:rFonts w:ascii="Roboto" w:eastAsia="Times New Roman" w:hAnsi="Roboto" w:cs="Times New Roman"/>
          <w:b/>
          <w:bCs/>
          <w:noProof/>
          <w:color w:val="345A8A"/>
          <w:kern w:val="36"/>
          <w:sz w:val="24"/>
          <w:szCs w:val="20"/>
        </w:rPr>
        <mc:AlternateContent>
          <mc:Choice Requires="wps">
            <w:drawing>
              <wp:anchor distT="45720" distB="45720" distL="114300" distR="114300" simplePos="0" relativeHeight="251673600" behindDoc="0" locked="0" layoutInCell="1" allowOverlap="1" wp14:anchorId="047043C3" wp14:editId="61E43B85">
                <wp:simplePos x="0" y="0"/>
                <wp:positionH relativeFrom="column">
                  <wp:posOffset>4581525</wp:posOffset>
                </wp:positionH>
                <wp:positionV relativeFrom="paragraph">
                  <wp:posOffset>285115</wp:posOffset>
                </wp:positionV>
                <wp:extent cx="1899285" cy="2327910"/>
                <wp:effectExtent l="0" t="0" r="24765"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327910"/>
                        </a:xfrm>
                        <a:prstGeom prst="rect">
                          <a:avLst/>
                        </a:prstGeom>
                        <a:solidFill>
                          <a:schemeClr val="accent1">
                            <a:lumMod val="60000"/>
                            <a:lumOff val="40000"/>
                          </a:schemeClr>
                        </a:solidFill>
                        <a:ln w="9525">
                          <a:solidFill>
                            <a:srgbClr val="000000"/>
                          </a:solidFill>
                          <a:miter lim="800000"/>
                          <a:headEnd/>
                          <a:tailEnd/>
                        </a:ln>
                      </wps:spPr>
                      <wps:txbx>
                        <w:txbxContent>
                          <w:p w:rsidR="003630FA" w:rsidRPr="004A0E61" w:rsidRDefault="003630FA" w:rsidP="006C1A65">
                            <w:pPr>
                              <w:spacing w:after="0" w:line="240" w:lineRule="auto"/>
                              <w:jc w:val="center"/>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It is very likely that budgetary limitations prevent equipment replacement for the sole reason of increasing energy efficiency. This may be obvious to anyone in the LEA familiar with the capital budget and IAC/MSDE/DGS design development requirements, however, the policy writer may want to consider that many who read the policy may not have the same understanding.</w:t>
                            </w:r>
                          </w:p>
                          <w:p w:rsidR="003630FA" w:rsidRPr="00B81218" w:rsidRDefault="003630FA" w:rsidP="006C1A65">
                            <w:pPr>
                              <w:spacing w:after="0" w:line="240" w:lineRule="auto"/>
                              <w:jc w:val="center"/>
                              <w:rPr>
                                <w:rFonts w:ascii="Roboto" w:hAnsi="Roboto"/>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043C3" id="_x0000_s1027" type="#_x0000_t202" style="position:absolute;left:0;text-align:left;margin-left:360.75pt;margin-top:22.45pt;width:149.55pt;height:183.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" fillcolor="#9cc2e5 [1940]">
                <v:textbox>
                  <w:txbxContent>
                    <w:p w:rsidR="003630FA" w:rsidRPr="004A0E61" w:rsidRDefault="003630FA" w:rsidP="006C1A65">
                      <w:pPr>
                        <w:spacing w:after="0" w:line="240" w:lineRule="auto"/>
                        <w:jc w:val="center"/>
                        <w:rPr>
                          <w:rFonts w:ascii="Roboto" w:eastAsia="Times New Roman" w:hAnsi="Roboto" w:cs="Times New Roman"/>
                          <w:i/>
                          <w:iCs/>
                          <w:color w:val="000000"/>
                          <w:sz w:val="20"/>
                          <w:szCs w:val="24"/>
                        </w:rPr>
                      </w:pPr>
                      <w:r w:rsidRPr="004A0E61">
                        <w:rPr>
                          <w:rFonts w:ascii="Roboto" w:eastAsia="Times New Roman" w:hAnsi="Roboto" w:cs="Times New Roman"/>
                          <w:i/>
                          <w:iCs/>
                          <w:color w:val="000000"/>
                          <w:sz w:val="20"/>
                          <w:szCs w:val="24"/>
                        </w:rPr>
                        <w:t>It is very likely that budgetary limitations prevent equipment replacement for the sole reason of increasing energy efficiency. This may be obvious to anyone in the LEA familiar with the capital budget and IAC/MSDE/DGS design development requirements, however, the policy writer may want to consider that many who read the policy may not have the same understanding.</w:t>
                      </w:r>
                    </w:p>
                    <w:p w:rsidR="003630FA" w:rsidRPr="00B81218" w:rsidRDefault="003630FA" w:rsidP="006C1A65">
                      <w:pPr>
                        <w:spacing w:after="0" w:line="240" w:lineRule="auto"/>
                        <w:jc w:val="center"/>
                        <w:rPr>
                          <w:rFonts w:ascii="Roboto" w:hAnsi="Roboto"/>
                          <w:i/>
                        </w:rPr>
                      </w:pPr>
                    </w:p>
                  </w:txbxContent>
                </v:textbox>
                <w10:wrap type="square"/>
              </v:shape>
            </w:pict>
          </mc:Fallback>
        </mc:AlternateContent>
      </w:r>
      <w:r w:rsidR="004547F3" w:rsidRPr="004547F3">
        <w:rPr>
          <w:rFonts w:ascii="Roboto" w:hAnsi="Roboto"/>
          <w:b/>
          <w:color w:val="2F5496" w:themeColor="accent5" w:themeShade="BF"/>
          <w:sz w:val="24"/>
          <w:szCs w:val="24"/>
        </w:rPr>
        <w:t>Energy Efficiency</w:t>
      </w:r>
    </w:p>
    <w:p w:rsidR="004F0105" w:rsidRDefault="006921A4" w:rsidP="00A64D87">
      <w:pPr>
        <w:spacing w:after="0" w:line="240" w:lineRule="auto"/>
        <w:ind w:left="360"/>
        <w:rPr>
          <w:rFonts w:ascii="Roboto" w:eastAsia="Times New Roman" w:hAnsi="Roboto" w:cs="Times New Roman"/>
          <w:color w:val="000000"/>
          <w:sz w:val="24"/>
          <w:szCs w:val="24"/>
        </w:rPr>
      </w:pPr>
      <w:r w:rsidRPr="006921A4">
        <w:rPr>
          <w:rFonts w:ascii="Roboto" w:eastAsia="Times New Roman" w:hAnsi="Roboto" w:cs="Times New Roman"/>
          <w:color w:val="000000"/>
          <w:sz w:val="24"/>
          <w:szCs w:val="24"/>
        </w:rPr>
        <w:t>Energy efficiency</w:t>
      </w:r>
      <w:r w:rsidR="009F4AA3">
        <w:rPr>
          <w:rFonts w:ascii="Roboto" w:eastAsia="Times New Roman" w:hAnsi="Roboto" w:cs="Times New Roman"/>
          <w:color w:val="000000"/>
          <w:sz w:val="24"/>
          <w:szCs w:val="24"/>
        </w:rPr>
        <w:t xml:space="preserve"> </w:t>
      </w:r>
      <w:r w:rsidR="00FD3877">
        <w:rPr>
          <w:rFonts w:ascii="Roboto" w:eastAsia="Times New Roman" w:hAnsi="Roboto" w:cs="Times New Roman"/>
          <w:color w:val="000000"/>
          <w:sz w:val="24"/>
          <w:szCs w:val="24"/>
        </w:rPr>
        <w:t>i</w:t>
      </w:r>
      <w:r w:rsidR="009F4AA3">
        <w:rPr>
          <w:rFonts w:ascii="Roboto" w:eastAsia="Times New Roman" w:hAnsi="Roboto" w:cs="Times New Roman"/>
          <w:color w:val="000000"/>
          <w:sz w:val="24"/>
          <w:szCs w:val="24"/>
        </w:rPr>
        <w:t>s the performance of systems</w:t>
      </w:r>
      <w:r w:rsidR="00FD3877">
        <w:rPr>
          <w:rFonts w:ascii="Roboto" w:eastAsia="Times New Roman" w:hAnsi="Roboto" w:cs="Times New Roman"/>
          <w:color w:val="000000"/>
          <w:sz w:val="24"/>
          <w:szCs w:val="24"/>
        </w:rPr>
        <w:t>,</w:t>
      </w:r>
      <w:r w:rsidR="009F4AA3">
        <w:rPr>
          <w:rFonts w:ascii="Roboto" w:eastAsia="Times New Roman" w:hAnsi="Roboto" w:cs="Times New Roman"/>
          <w:color w:val="000000"/>
          <w:sz w:val="24"/>
          <w:szCs w:val="24"/>
        </w:rPr>
        <w:t xml:space="preserve"> as measured by their output in relation to the </w:t>
      </w:r>
      <w:r w:rsidR="00B60288">
        <w:rPr>
          <w:rFonts w:ascii="Roboto" w:eastAsia="Times New Roman" w:hAnsi="Roboto" w:cs="Times New Roman"/>
          <w:color w:val="000000"/>
          <w:sz w:val="24"/>
          <w:szCs w:val="24"/>
        </w:rPr>
        <w:t>input (</w:t>
      </w:r>
      <w:r w:rsidR="0089123C">
        <w:rPr>
          <w:rFonts w:ascii="Roboto" w:eastAsia="Times New Roman" w:hAnsi="Roboto" w:cs="Times New Roman"/>
          <w:color w:val="000000"/>
          <w:sz w:val="24"/>
          <w:szCs w:val="24"/>
        </w:rPr>
        <w:t>energy</w:t>
      </w:r>
      <w:r w:rsidR="009F4AA3">
        <w:rPr>
          <w:rFonts w:ascii="Roboto" w:eastAsia="Times New Roman" w:hAnsi="Roboto" w:cs="Times New Roman"/>
          <w:color w:val="000000"/>
          <w:sz w:val="24"/>
          <w:szCs w:val="24"/>
        </w:rPr>
        <w:t xml:space="preserve"> used</w:t>
      </w:r>
      <w:r w:rsidR="00B60288">
        <w:rPr>
          <w:rFonts w:ascii="Roboto" w:eastAsia="Times New Roman" w:hAnsi="Roboto" w:cs="Times New Roman"/>
          <w:color w:val="000000"/>
          <w:sz w:val="24"/>
          <w:szCs w:val="24"/>
        </w:rPr>
        <w:t>)</w:t>
      </w:r>
      <w:r w:rsidR="009F4AA3">
        <w:rPr>
          <w:rFonts w:ascii="Roboto" w:eastAsia="Times New Roman" w:hAnsi="Roboto" w:cs="Times New Roman"/>
          <w:color w:val="000000"/>
          <w:sz w:val="24"/>
          <w:szCs w:val="24"/>
        </w:rPr>
        <w:t>. A given building component or system, as well as the building itself, will have a level of energy efficiency that is measurable using metrics such as</w:t>
      </w:r>
      <w:r w:rsidR="004F0105">
        <w:rPr>
          <w:rFonts w:ascii="Roboto" w:eastAsia="Times New Roman" w:hAnsi="Roboto" w:cs="Times New Roman"/>
          <w:color w:val="000000"/>
          <w:sz w:val="24"/>
          <w:szCs w:val="24"/>
        </w:rPr>
        <w:t>:</w:t>
      </w:r>
    </w:p>
    <w:p w:rsidR="004F0105" w:rsidRPr="004A0E61" w:rsidRDefault="004F0105" w:rsidP="004F0105">
      <w:pPr>
        <w:pStyle w:val="ListParagraph"/>
        <w:numPr>
          <w:ilvl w:val="0"/>
          <w:numId w:val="23"/>
        </w:numPr>
        <w:spacing w:after="0" w:line="240" w:lineRule="auto"/>
        <w:rPr>
          <w:rFonts w:ascii="Roboto" w:eastAsia="Times New Roman" w:hAnsi="Roboto" w:cs="Times New Roman"/>
          <w:i/>
          <w:color w:val="000000"/>
          <w:szCs w:val="24"/>
        </w:rPr>
      </w:pPr>
      <w:r w:rsidRPr="004A0E61">
        <w:rPr>
          <w:rFonts w:ascii="Roboto" w:eastAsia="Times New Roman" w:hAnsi="Roboto" w:cs="Times New Roman"/>
          <w:i/>
          <w:color w:val="000000"/>
          <w:szCs w:val="24"/>
        </w:rPr>
        <w:t>Energy Efficiency Ratio (EER, expressed as Btu/h</w:t>
      </w:r>
      <w:r w:rsidR="005B4FAA">
        <w:rPr>
          <w:rFonts w:ascii="Roboto" w:eastAsia="Times New Roman" w:hAnsi="Roboto" w:cs="Times New Roman"/>
          <w:i/>
          <w:color w:val="000000"/>
          <w:szCs w:val="24"/>
        </w:rPr>
        <w:t>r per total input power, watts)</w:t>
      </w:r>
    </w:p>
    <w:p w:rsidR="004F0105" w:rsidRPr="004A0E61" w:rsidRDefault="004F0105" w:rsidP="004F0105">
      <w:pPr>
        <w:pStyle w:val="ListParagraph"/>
        <w:numPr>
          <w:ilvl w:val="0"/>
          <w:numId w:val="23"/>
        </w:numPr>
        <w:spacing w:after="0" w:line="240" w:lineRule="auto"/>
        <w:rPr>
          <w:rFonts w:ascii="Roboto" w:eastAsia="Times New Roman" w:hAnsi="Roboto" w:cs="Times New Roman"/>
          <w:i/>
          <w:color w:val="000000"/>
          <w:szCs w:val="24"/>
        </w:rPr>
      </w:pPr>
      <w:r w:rsidRPr="004A0E61">
        <w:rPr>
          <w:rFonts w:ascii="Roboto" w:eastAsia="Times New Roman" w:hAnsi="Roboto" w:cs="Times New Roman"/>
          <w:i/>
          <w:color w:val="000000"/>
          <w:szCs w:val="24"/>
        </w:rPr>
        <w:t>Seasonal Energy Efficiency Ratio (SEER, same as EER but averaged over multiple temperatures)</w:t>
      </w:r>
    </w:p>
    <w:p w:rsidR="0089123C" w:rsidRPr="004A0E61" w:rsidRDefault="00FE0305" w:rsidP="0089123C">
      <w:pPr>
        <w:pStyle w:val="ListParagraph"/>
        <w:numPr>
          <w:ilvl w:val="0"/>
          <w:numId w:val="23"/>
        </w:numPr>
        <w:spacing w:after="0" w:line="240" w:lineRule="auto"/>
        <w:rPr>
          <w:rFonts w:ascii="Roboto" w:eastAsia="Times New Roman" w:hAnsi="Roboto" w:cs="Times New Roman"/>
          <w:i/>
          <w:color w:val="000000"/>
          <w:szCs w:val="24"/>
        </w:rPr>
      </w:pPr>
      <w:r w:rsidRPr="004A0E61">
        <w:rPr>
          <w:rFonts w:ascii="Roboto" w:eastAsia="Times New Roman" w:hAnsi="Roboto" w:cs="Times New Roman"/>
          <w:i/>
          <w:color w:val="000000"/>
          <w:szCs w:val="24"/>
        </w:rPr>
        <w:t>Energy Use Intensity (</w:t>
      </w:r>
      <w:r w:rsidR="009F4AA3" w:rsidRPr="004A0E61">
        <w:rPr>
          <w:rFonts w:ascii="Roboto" w:eastAsia="Times New Roman" w:hAnsi="Roboto" w:cs="Times New Roman"/>
          <w:i/>
          <w:color w:val="000000"/>
          <w:szCs w:val="24"/>
        </w:rPr>
        <w:t>EUI</w:t>
      </w:r>
      <w:r w:rsidRPr="004A0E61">
        <w:rPr>
          <w:rFonts w:ascii="Roboto" w:eastAsia="Times New Roman" w:hAnsi="Roboto" w:cs="Times New Roman"/>
          <w:i/>
          <w:color w:val="000000"/>
          <w:szCs w:val="24"/>
        </w:rPr>
        <w:t>, expressed as energy per square foot per year)</w:t>
      </w:r>
    </w:p>
    <w:p w:rsidR="00357B39" w:rsidRDefault="00357B39" w:rsidP="00A64D87">
      <w:pPr>
        <w:spacing w:after="0" w:line="240" w:lineRule="auto"/>
        <w:ind w:left="360"/>
        <w:rPr>
          <w:rFonts w:ascii="Roboto" w:eastAsia="Times New Roman" w:hAnsi="Roboto" w:cs="Times New Roman"/>
          <w:color w:val="000000"/>
          <w:sz w:val="24"/>
          <w:szCs w:val="24"/>
        </w:rPr>
      </w:pPr>
    </w:p>
    <w:p w:rsidR="006921A4" w:rsidRPr="006921A4" w:rsidRDefault="006921A4" w:rsidP="00A64D87">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color w:val="000000"/>
          <w:sz w:val="24"/>
          <w:szCs w:val="24"/>
        </w:rPr>
        <w:t xml:space="preserve">An energy efficiency policy </w:t>
      </w:r>
      <w:r w:rsidR="00357B39">
        <w:rPr>
          <w:rFonts w:ascii="Roboto" w:eastAsia="Times New Roman" w:hAnsi="Roboto" w:cs="Times New Roman"/>
          <w:color w:val="000000"/>
          <w:sz w:val="24"/>
          <w:szCs w:val="24"/>
        </w:rPr>
        <w:t xml:space="preserve">should </w:t>
      </w:r>
      <w:r w:rsidR="00FD3877">
        <w:rPr>
          <w:rFonts w:ascii="Roboto" w:eastAsia="Times New Roman" w:hAnsi="Roboto" w:cs="Times New Roman"/>
          <w:color w:val="000000"/>
          <w:sz w:val="24"/>
          <w:szCs w:val="24"/>
        </w:rPr>
        <w:t xml:space="preserve">identify the metrics to be used in measuring </w:t>
      </w:r>
      <w:r w:rsidR="00FE0305">
        <w:rPr>
          <w:rFonts w:ascii="Roboto" w:eastAsia="Times New Roman" w:hAnsi="Roboto" w:cs="Times New Roman"/>
          <w:color w:val="000000"/>
          <w:sz w:val="24"/>
          <w:szCs w:val="24"/>
        </w:rPr>
        <w:t xml:space="preserve">efficiency </w:t>
      </w:r>
      <w:r w:rsidR="00FD3877">
        <w:rPr>
          <w:rFonts w:ascii="Roboto" w:eastAsia="Times New Roman" w:hAnsi="Roboto" w:cs="Times New Roman"/>
          <w:color w:val="000000"/>
          <w:sz w:val="24"/>
          <w:szCs w:val="24"/>
        </w:rPr>
        <w:t>and identify the comp</w:t>
      </w:r>
      <w:r w:rsidR="00357B39">
        <w:rPr>
          <w:rFonts w:ascii="Roboto" w:eastAsia="Times New Roman" w:hAnsi="Roboto" w:cs="Times New Roman"/>
          <w:color w:val="000000"/>
          <w:sz w:val="24"/>
          <w:szCs w:val="24"/>
        </w:rPr>
        <w:t>onents to which the standards or</w:t>
      </w:r>
      <w:r w:rsidR="00FD3877">
        <w:rPr>
          <w:rFonts w:ascii="Roboto" w:eastAsia="Times New Roman" w:hAnsi="Roboto" w:cs="Times New Roman"/>
          <w:color w:val="000000"/>
          <w:sz w:val="24"/>
          <w:szCs w:val="24"/>
        </w:rPr>
        <w:t xml:space="preserve"> goals will be applied. </w:t>
      </w:r>
      <w:r w:rsidR="00FE0305">
        <w:rPr>
          <w:rFonts w:ascii="Roboto" w:eastAsia="Times New Roman" w:hAnsi="Roboto" w:cs="Times New Roman"/>
          <w:color w:val="000000"/>
          <w:sz w:val="24"/>
          <w:szCs w:val="24"/>
        </w:rPr>
        <w:t xml:space="preserve">Identify the minimum efficiency standards currently in place and consider establishing policy for going beyond those minimums. </w:t>
      </w:r>
      <w:r w:rsidRPr="006921A4">
        <w:rPr>
          <w:rFonts w:ascii="Roboto" w:eastAsia="Times New Roman" w:hAnsi="Roboto" w:cs="Times New Roman"/>
          <w:color w:val="000000"/>
          <w:sz w:val="24"/>
          <w:szCs w:val="24"/>
        </w:rPr>
        <w:t>The energy policy statement provides overall guidance whereas the specifics are provided in the Educational Facilities Master Plan (EFMP), procurement standards, design guides, etc. </w:t>
      </w:r>
    </w:p>
    <w:p w:rsidR="006921A4" w:rsidRPr="006921A4" w:rsidRDefault="006921A4" w:rsidP="00A64D87">
      <w:pPr>
        <w:spacing w:after="0" w:line="240" w:lineRule="auto"/>
        <w:rPr>
          <w:rFonts w:ascii="Roboto" w:eastAsia="Times New Roman" w:hAnsi="Roboto" w:cs="Times New Roman"/>
          <w:sz w:val="24"/>
          <w:szCs w:val="24"/>
        </w:rPr>
      </w:pPr>
    </w:p>
    <w:p w:rsidR="006921A4" w:rsidRPr="006921A4" w:rsidRDefault="006921A4" w:rsidP="00A64D87">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b/>
          <w:bCs/>
          <w:color w:val="000000"/>
          <w:sz w:val="24"/>
          <w:szCs w:val="24"/>
        </w:rPr>
        <w:t>Minimum content</w:t>
      </w:r>
      <w:r w:rsidRPr="006921A4">
        <w:rPr>
          <w:rFonts w:ascii="Roboto" w:eastAsia="Times New Roman" w:hAnsi="Roboto" w:cs="Times New Roman"/>
          <w:color w:val="000000"/>
          <w:sz w:val="24"/>
          <w:szCs w:val="24"/>
        </w:rPr>
        <w:t>: The energy policy must address energy efficiency. LEA should recognize and consider energy efficiency</w:t>
      </w:r>
      <w:r w:rsidR="00A64D87" w:rsidRPr="004547F3">
        <w:rPr>
          <w:rFonts w:ascii="Roboto" w:eastAsia="Times New Roman" w:hAnsi="Roboto" w:cs="Times New Roman"/>
          <w:color w:val="000000"/>
          <w:sz w:val="24"/>
          <w:szCs w:val="24"/>
        </w:rPr>
        <w:t xml:space="preserve"> equipment</w:t>
      </w:r>
      <w:r w:rsidR="00B81218">
        <w:rPr>
          <w:rFonts w:ascii="Roboto" w:eastAsia="Times New Roman" w:hAnsi="Roboto" w:cs="Times New Roman"/>
          <w:color w:val="000000"/>
          <w:sz w:val="24"/>
          <w:szCs w:val="24"/>
        </w:rPr>
        <w:t xml:space="preserve"> and energy efficient buildings.</w:t>
      </w:r>
    </w:p>
    <w:p w:rsidR="006921A4" w:rsidRPr="006921A4" w:rsidRDefault="006921A4" w:rsidP="00A64D87">
      <w:pPr>
        <w:spacing w:after="0" w:line="240" w:lineRule="auto"/>
        <w:rPr>
          <w:rFonts w:ascii="Roboto" w:eastAsia="Times New Roman" w:hAnsi="Roboto" w:cs="Times New Roman"/>
          <w:sz w:val="24"/>
          <w:szCs w:val="24"/>
        </w:rPr>
      </w:pPr>
    </w:p>
    <w:p w:rsidR="006921A4" w:rsidRPr="006921A4" w:rsidRDefault="006921A4" w:rsidP="00A64D87">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color w:val="000000"/>
          <w:sz w:val="24"/>
          <w:szCs w:val="24"/>
        </w:rPr>
        <w:t>Possible policy intentions for energy efficiency:</w:t>
      </w:r>
    </w:p>
    <w:p w:rsidR="00ED7709" w:rsidRPr="00ED7709" w:rsidRDefault="00ED7709" w:rsidP="00ED7709">
      <w:pPr>
        <w:numPr>
          <w:ilvl w:val="0"/>
          <w:numId w:val="9"/>
        </w:numPr>
        <w:spacing w:after="0" w:line="240" w:lineRule="auto"/>
        <w:ind w:left="1080"/>
        <w:textAlignment w:val="baseline"/>
        <w:rPr>
          <w:rFonts w:ascii="Roboto" w:eastAsia="Times New Roman" w:hAnsi="Roboto" w:cs="Times New Roman"/>
          <w:i/>
          <w:iCs/>
          <w:color w:val="000000"/>
          <w:sz w:val="24"/>
          <w:szCs w:val="24"/>
        </w:rPr>
      </w:pPr>
      <w:r>
        <w:rPr>
          <w:rFonts w:ascii="Roboto" w:eastAsia="Times New Roman" w:hAnsi="Roboto" w:cs="Times New Roman"/>
          <w:i/>
          <w:iCs/>
          <w:color w:val="000000"/>
          <w:sz w:val="24"/>
          <w:szCs w:val="24"/>
        </w:rPr>
        <w:t xml:space="preserve">Building envelope: influence design standards and the EFMP </w:t>
      </w:r>
      <w:r w:rsidR="00B81218">
        <w:rPr>
          <w:rFonts w:ascii="Roboto" w:eastAsia="Times New Roman" w:hAnsi="Roboto" w:cs="Times New Roman"/>
          <w:i/>
          <w:iCs/>
          <w:color w:val="000000"/>
          <w:sz w:val="24"/>
          <w:szCs w:val="24"/>
        </w:rPr>
        <w:t>towards</w:t>
      </w:r>
      <w:r>
        <w:rPr>
          <w:rFonts w:ascii="Roboto" w:eastAsia="Times New Roman" w:hAnsi="Roboto" w:cs="Times New Roman"/>
          <w:i/>
          <w:iCs/>
          <w:color w:val="000000"/>
          <w:sz w:val="24"/>
          <w:szCs w:val="24"/>
        </w:rPr>
        <w:t xml:space="preserve"> consideration of more energy efficient construction</w:t>
      </w:r>
    </w:p>
    <w:p w:rsidR="006921A4" w:rsidRPr="006921A4" w:rsidRDefault="00ED7709" w:rsidP="00A64D87">
      <w:pPr>
        <w:numPr>
          <w:ilvl w:val="0"/>
          <w:numId w:val="9"/>
        </w:numPr>
        <w:spacing w:after="0" w:line="240" w:lineRule="auto"/>
        <w:ind w:left="1080"/>
        <w:textAlignment w:val="baseline"/>
        <w:rPr>
          <w:rFonts w:ascii="Roboto" w:eastAsia="Times New Roman" w:hAnsi="Roboto" w:cs="Times New Roman"/>
          <w:i/>
          <w:iCs/>
          <w:color w:val="000000"/>
          <w:sz w:val="24"/>
          <w:szCs w:val="24"/>
        </w:rPr>
      </w:pPr>
      <w:r>
        <w:rPr>
          <w:rFonts w:ascii="Roboto" w:eastAsia="Times New Roman" w:hAnsi="Roboto" w:cs="Times New Roman"/>
          <w:i/>
          <w:iCs/>
          <w:color w:val="000000"/>
          <w:sz w:val="24"/>
          <w:szCs w:val="24"/>
        </w:rPr>
        <w:t>Building systems: s</w:t>
      </w:r>
      <w:r w:rsidR="006921A4" w:rsidRPr="006921A4">
        <w:rPr>
          <w:rFonts w:ascii="Roboto" w:eastAsia="Times New Roman" w:hAnsi="Roboto" w:cs="Times New Roman"/>
          <w:i/>
          <w:iCs/>
          <w:color w:val="000000"/>
          <w:sz w:val="24"/>
          <w:szCs w:val="24"/>
        </w:rPr>
        <w:t>upplement existing life cycle cost analysis requirements to specify con</w:t>
      </w:r>
      <w:r w:rsidR="00142149">
        <w:rPr>
          <w:rFonts w:ascii="Roboto" w:eastAsia="Times New Roman" w:hAnsi="Roboto" w:cs="Times New Roman"/>
          <w:i/>
          <w:iCs/>
          <w:color w:val="000000"/>
          <w:sz w:val="24"/>
          <w:szCs w:val="24"/>
        </w:rPr>
        <w:t>sideration of high efficiency/</w:t>
      </w:r>
      <w:r w:rsidR="006921A4" w:rsidRPr="006921A4">
        <w:rPr>
          <w:rFonts w:ascii="Roboto" w:eastAsia="Times New Roman" w:hAnsi="Roboto" w:cs="Times New Roman"/>
          <w:i/>
          <w:iCs/>
          <w:color w:val="000000"/>
          <w:sz w:val="24"/>
          <w:szCs w:val="24"/>
        </w:rPr>
        <w:t xml:space="preserve">Energy Star certified </w:t>
      </w:r>
      <w:r w:rsidR="00B60288">
        <w:rPr>
          <w:rFonts w:ascii="Roboto" w:eastAsia="Times New Roman" w:hAnsi="Roboto" w:cs="Times New Roman"/>
          <w:i/>
          <w:iCs/>
          <w:color w:val="000000"/>
          <w:sz w:val="24"/>
          <w:szCs w:val="24"/>
        </w:rPr>
        <w:t>equipment and rebates available</w:t>
      </w:r>
    </w:p>
    <w:p w:rsidR="006921A4" w:rsidRPr="006921A4" w:rsidRDefault="006921A4" w:rsidP="00A64D87">
      <w:pPr>
        <w:numPr>
          <w:ilvl w:val="0"/>
          <w:numId w:val="9"/>
        </w:numPr>
        <w:spacing w:after="0" w:line="240" w:lineRule="auto"/>
        <w:ind w:left="1080"/>
        <w:textAlignment w:val="baseline"/>
        <w:rPr>
          <w:rFonts w:ascii="Roboto" w:eastAsia="Times New Roman" w:hAnsi="Roboto" w:cs="Times New Roman"/>
          <w:i/>
          <w:iCs/>
          <w:color w:val="000000"/>
          <w:sz w:val="24"/>
          <w:szCs w:val="24"/>
        </w:rPr>
      </w:pPr>
      <w:r w:rsidRPr="006921A4">
        <w:rPr>
          <w:rFonts w:ascii="Roboto" w:eastAsia="Times New Roman" w:hAnsi="Roboto" w:cs="Times New Roman"/>
          <w:i/>
          <w:iCs/>
          <w:color w:val="000000"/>
          <w:sz w:val="24"/>
          <w:szCs w:val="24"/>
        </w:rPr>
        <w:t xml:space="preserve">Recognizing that high efficiency equipment comes with increased complexity, the policy can </w:t>
      </w:r>
      <w:r w:rsidR="00B81218">
        <w:rPr>
          <w:rFonts w:ascii="Roboto" w:eastAsia="Times New Roman" w:hAnsi="Roboto" w:cs="Times New Roman"/>
          <w:i/>
          <w:iCs/>
          <w:color w:val="000000"/>
          <w:sz w:val="24"/>
          <w:szCs w:val="24"/>
        </w:rPr>
        <w:t>identify</w:t>
      </w:r>
      <w:r w:rsidRPr="006921A4">
        <w:rPr>
          <w:rFonts w:ascii="Roboto" w:eastAsia="Times New Roman" w:hAnsi="Roboto" w:cs="Times New Roman"/>
          <w:i/>
          <w:iCs/>
          <w:color w:val="000000"/>
          <w:sz w:val="24"/>
          <w:szCs w:val="24"/>
        </w:rPr>
        <w:t xml:space="preserve"> </w:t>
      </w:r>
      <w:r w:rsidR="006C1A65">
        <w:rPr>
          <w:rFonts w:ascii="Roboto" w:eastAsia="Times New Roman" w:hAnsi="Roboto" w:cs="Times New Roman"/>
          <w:i/>
          <w:iCs/>
          <w:color w:val="000000"/>
          <w:sz w:val="24"/>
          <w:szCs w:val="24"/>
        </w:rPr>
        <w:t>that</w:t>
      </w:r>
      <w:r w:rsidRPr="006921A4">
        <w:rPr>
          <w:rFonts w:ascii="Roboto" w:eastAsia="Times New Roman" w:hAnsi="Roboto" w:cs="Times New Roman"/>
          <w:i/>
          <w:iCs/>
          <w:color w:val="000000"/>
          <w:sz w:val="24"/>
          <w:szCs w:val="24"/>
        </w:rPr>
        <w:t xml:space="preserve"> maintenance standar</w:t>
      </w:r>
      <w:r w:rsidR="006C1A65">
        <w:rPr>
          <w:rFonts w:ascii="Roboto" w:eastAsia="Times New Roman" w:hAnsi="Roboto" w:cs="Times New Roman"/>
          <w:i/>
          <w:iCs/>
          <w:color w:val="000000"/>
          <w:sz w:val="24"/>
          <w:szCs w:val="24"/>
        </w:rPr>
        <w:t>ds and training opportunities need to be coordinated to</w:t>
      </w:r>
      <w:r w:rsidRPr="006921A4">
        <w:rPr>
          <w:rFonts w:ascii="Roboto" w:eastAsia="Times New Roman" w:hAnsi="Roboto" w:cs="Times New Roman"/>
          <w:i/>
          <w:iCs/>
          <w:color w:val="000000"/>
          <w:sz w:val="24"/>
          <w:szCs w:val="24"/>
        </w:rPr>
        <w:t xml:space="preserve"> ensure that equipme</w:t>
      </w:r>
      <w:r w:rsidR="00B60288">
        <w:rPr>
          <w:rFonts w:ascii="Roboto" w:eastAsia="Times New Roman" w:hAnsi="Roboto" w:cs="Times New Roman"/>
          <w:i/>
          <w:iCs/>
          <w:color w:val="000000"/>
          <w:sz w:val="24"/>
          <w:szCs w:val="24"/>
        </w:rPr>
        <w:t>nt is being used appropriately</w:t>
      </w:r>
    </w:p>
    <w:p w:rsidR="009F4AA3" w:rsidRPr="004547F3" w:rsidRDefault="00B81218" w:rsidP="009F4AA3">
      <w:pPr>
        <w:pStyle w:val="ListParagraph"/>
        <w:numPr>
          <w:ilvl w:val="0"/>
          <w:numId w:val="18"/>
        </w:numPr>
        <w:spacing w:before="480" w:after="120"/>
        <w:contextualSpacing w:val="0"/>
        <w:rPr>
          <w:rFonts w:ascii="Roboto" w:hAnsi="Roboto"/>
          <w:b/>
          <w:color w:val="2F5496" w:themeColor="accent5" w:themeShade="BF"/>
          <w:sz w:val="24"/>
          <w:szCs w:val="24"/>
        </w:rPr>
      </w:pPr>
      <w:r w:rsidRPr="00C62E05">
        <w:rPr>
          <w:rFonts w:ascii="Roboto" w:eastAsia="Times New Roman" w:hAnsi="Roboto" w:cs="Times New Roman"/>
          <w:b/>
          <w:bCs/>
          <w:noProof/>
          <w:color w:val="345A8A"/>
          <w:kern w:val="36"/>
          <w:szCs w:val="20"/>
        </w:rPr>
        <w:lastRenderedPageBreak/>
        <mc:AlternateContent>
          <mc:Choice Requires="wps">
            <w:drawing>
              <wp:anchor distT="45720" distB="45720" distL="114300" distR="114300" simplePos="0" relativeHeight="251671552" behindDoc="0" locked="0" layoutInCell="1" allowOverlap="1" wp14:anchorId="281F483A" wp14:editId="5322A62C">
                <wp:simplePos x="0" y="0"/>
                <wp:positionH relativeFrom="column">
                  <wp:posOffset>4003675</wp:posOffset>
                </wp:positionH>
                <wp:positionV relativeFrom="paragraph">
                  <wp:posOffset>9497</wp:posOffset>
                </wp:positionV>
                <wp:extent cx="2242820" cy="1404620"/>
                <wp:effectExtent l="0" t="0" r="2413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404620"/>
                        </a:xfrm>
                        <a:prstGeom prst="rect">
                          <a:avLst/>
                        </a:prstGeom>
                        <a:solidFill>
                          <a:schemeClr val="accent1">
                            <a:lumMod val="60000"/>
                            <a:lumOff val="40000"/>
                          </a:schemeClr>
                        </a:solidFill>
                        <a:ln w="9525">
                          <a:solidFill>
                            <a:srgbClr val="000000"/>
                          </a:solidFill>
                          <a:miter lim="800000"/>
                          <a:headEnd/>
                          <a:tailEnd/>
                        </a:ln>
                      </wps:spPr>
                      <wps:txbx>
                        <w:txbxContent>
                          <w:p w:rsidR="009F4AA3" w:rsidRPr="004A0E61" w:rsidRDefault="009F4AA3" w:rsidP="009F4AA3">
                            <w:pPr>
                              <w:spacing w:after="0" w:line="240" w:lineRule="auto"/>
                              <w:jc w:val="center"/>
                              <w:rPr>
                                <w:rFonts w:ascii="Roboto" w:hAnsi="Roboto"/>
                                <w:i/>
                                <w:sz w:val="20"/>
                              </w:rPr>
                            </w:pPr>
                            <w:r w:rsidRPr="004A0E61">
                              <w:rPr>
                                <w:rFonts w:ascii="Roboto" w:hAnsi="Roboto"/>
                                <w:i/>
                                <w:sz w:val="20"/>
                              </w:rPr>
                              <w:t xml:space="preserve">Energy conservation strategies will likely be a key component in any </w:t>
                            </w:r>
                            <w:r w:rsidRPr="004A0E61">
                              <w:rPr>
                                <w:rFonts w:ascii="Roboto" w:hAnsi="Roboto"/>
                                <w:b/>
                                <w:i/>
                                <w:sz w:val="20"/>
                              </w:rPr>
                              <w:t xml:space="preserve">Implementation </w:t>
                            </w:r>
                            <w:r w:rsidR="00B81218" w:rsidRPr="004A0E61">
                              <w:rPr>
                                <w:rFonts w:ascii="Roboto" w:hAnsi="Roboto"/>
                                <w:b/>
                                <w:i/>
                                <w:sz w:val="20"/>
                              </w:rPr>
                              <w:t>Plan</w:t>
                            </w:r>
                            <w:r w:rsidRPr="004A0E61">
                              <w:rPr>
                                <w:rFonts w:ascii="Roboto" w:hAnsi="Roboto"/>
                                <w:b/>
                                <w:i/>
                                <w:sz w:val="20"/>
                              </w:rPr>
                              <w:t>.</w:t>
                            </w:r>
                            <w:r w:rsidRPr="004A0E61">
                              <w:rPr>
                                <w:rFonts w:ascii="Roboto" w:hAnsi="Roboto"/>
                                <w:i/>
                                <w:sz w:val="20"/>
                              </w:rPr>
                              <w:t xml:space="preserve"> </w:t>
                            </w:r>
                            <w:r w:rsidR="00B81218" w:rsidRPr="004A0E61">
                              <w:rPr>
                                <w:rFonts w:ascii="Roboto" w:hAnsi="Roboto"/>
                                <w:i/>
                                <w:sz w:val="20"/>
                              </w:rPr>
                              <w:t>Use the implementation plan to i</w:t>
                            </w:r>
                            <w:r w:rsidRPr="004A0E61">
                              <w:rPr>
                                <w:rFonts w:ascii="Roboto" w:hAnsi="Roboto"/>
                                <w:i/>
                                <w:sz w:val="20"/>
                              </w:rPr>
                              <w:t>dentify specific ways tha</w:t>
                            </w:r>
                            <w:r w:rsidR="00B81218" w:rsidRPr="004A0E61">
                              <w:rPr>
                                <w:rFonts w:ascii="Roboto" w:hAnsi="Roboto"/>
                                <w:i/>
                                <w:sz w:val="20"/>
                              </w:rPr>
                              <w:t>t your LEA will conserve energy, such as identifying</w:t>
                            </w:r>
                            <w:r w:rsidRPr="004A0E61">
                              <w:rPr>
                                <w:rFonts w:ascii="Roboto" w:hAnsi="Roboto"/>
                                <w:i/>
                                <w:sz w:val="20"/>
                              </w:rPr>
                              <w:t xml:space="preserve"> high impact changes, encourag</w:t>
                            </w:r>
                            <w:r w:rsidR="00B81218" w:rsidRPr="004A0E61">
                              <w:rPr>
                                <w:rFonts w:ascii="Roboto" w:hAnsi="Roboto"/>
                                <w:i/>
                                <w:sz w:val="20"/>
                              </w:rPr>
                              <w:t>ing</w:t>
                            </w:r>
                            <w:r w:rsidRPr="004A0E61">
                              <w:rPr>
                                <w:rFonts w:ascii="Roboto" w:hAnsi="Roboto"/>
                                <w:i/>
                                <w:sz w:val="20"/>
                              </w:rPr>
                              <w:t xml:space="preserve"> staff to turn off and unplug energy intensive equipment when not in use, or recommend</w:t>
                            </w:r>
                            <w:r w:rsidR="00B81218" w:rsidRPr="004A0E61">
                              <w:rPr>
                                <w:rFonts w:ascii="Roboto" w:hAnsi="Roboto"/>
                                <w:i/>
                                <w:sz w:val="20"/>
                              </w:rPr>
                              <w:t>ing investment</w:t>
                            </w:r>
                            <w:r w:rsidRPr="004A0E61">
                              <w:rPr>
                                <w:rFonts w:ascii="Roboto" w:hAnsi="Roboto"/>
                                <w:i/>
                                <w:sz w:val="20"/>
                              </w:rPr>
                              <w:t xml:space="preserve"> in smart power strips.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F483A" id="_x0000_s1028" type="#_x0000_t202" style="position:absolute;left:0;text-align:left;margin-left:315.25pt;margin-top:.75pt;width:176.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" fillcolor="#9cc2e5 [1940]">
                <v:textbox style="mso-fit-shape-to-text:t">
                  <w:txbxContent>
                    <w:p w:rsidR="009F4AA3" w:rsidRPr="004A0E61" w:rsidRDefault="009F4AA3" w:rsidP="009F4AA3">
                      <w:pPr>
                        <w:spacing w:after="0" w:line="240" w:lineRule="auto"/>
                        <w:jc w:val="center"/>
                        <w:rPr>
                          <w:rFonts w:ascii="Roboto" w:hAnsi="Roboto"/>
                          <w:i/>
                          <w:sz w:val="20"/>
                        </w:rPr>
                      </w:pPr>
                      <w:r w:rsidRPr="004A0E61">
                        <w:rPr>
                          <w:rFonts w:ascii="Roboto" w:hAnsi="Roboto"/>
                          <w:i/>
                          <w:sz w:val="20"/>
                        </w:rPr>
                        <w:t xml:space="preserve">Energy conservation strategies will likely be a key component in any </w:t>
                      </w:r>
                      <w:r w:rsidRPr="004A0E61">
                        <w:rPr>
                          <w:rFonts w:ascii="Roboto" w:hAnsi="Roboto"/>
                          <w:b/>
                          <w:i/>
                          <w:sz w:val="20"/>
                        </w:rPr>
                        <w:t xml:space="preserve">Implementation </w:t>
                      </w:r>
                      <w:r w:rsidR="00B81218" w:rsidRPr="004A0E61">
                        <w:rPr>
                          <w:rFonts w:ascii="Roboto" w:hAnsi="Roboto"/>
                          <w:b/>
                          <w:i/>
                          <w:sz w:val="20"/>
                        </w:rPr>
                        <w:t>Plan</w:t>
                      </w:r>
                      <w:r w:rsidRPr="004A0E61">
                        <w:rPr>
                          <w:rFonts w:ascii="Roboto" w:hAnsi="Roboto"/>
                          <w:b/>
                          <w:i/>
                          <w:sz w:val="20"/>
                        </w:rPr>
                        <w:t>.</w:t>
                      </w:r>
                      <w:r w:rsidRPr="004A0E61">
                        <w:rPr>
                          <w:rFonts w:ascii="Roboto" w:hAnsi="Roboto"/>
                          <w:i/>
                          <w:sz w:val="20"/>
                        </w:rPr>
                        <w:t xml:space="preserve"> </w:t>
                      </w:r>
                      <w:r w:rsidR="00B81218" w:rsidRPr="004A0E61">
                        <w:rPr>
                          <w:rFonts w:ascii="Roboto" w:hAnsi="Roboto"/>
                          <w:i/>
                          <w:sz w:val="20"/>
                        </w:rPr>
                        <w:t>Use the implementation plan to i</w:t>
                      </w:r>
                      <w:r w:rsidRPr="004A0E61">
                        <w:rPr>
                          <w:rFonts w:ascii="Roboto" w:hAnsi="Roboto"/>
                          <w:i/>
                          <w:sz w:val="20"/>
                        </w:rPr>
                        <w:t>dentify specific ways tha</w:t>
                      </w:r>
                      <w:r w:rsidR="00B81218" w:rsidRPr="004A0E61">
                        <w:rPr>
                          <w:rFonts w:ascii="Roboto" w:hAnsi="Roboto"/>
                          <w:i/>
                          <w:sz w:val="20"/>
                        </w:rPr>
                        <w:t>t your LEA will conserve energy, such as identifying</w:t>
                      </w:r>
                      <w:r w:rsidRPr="004A0E61">
                        <w:rPr>
                          <w:rFonts w:ascii="Roboto" w:hAnsi="Roboto"/>
                          <w:i/>
                          <w:sz w:val="20"/>
                        </w:rPr>
                        <w:t xml:space="preserve"> high impact changes, encourag</w:t>
                      </w:r>
                      <w:r w:rsidR="00B81218" w:rsidRPr="004A0E61">
                        <w:rPr>
                          <w:rFonts w:ascii="Roboto" w:hAnsi="Roboto"/>
                          <w:i/>
                          <w:sz w:val="20"/>
                        </w:rPr>
                        <w:t>ing</w:t>
                      </w:r>
                      <w:r w:rsidRPr="004A0E61">
                        <w:rPr>
                          <w:rFonts w:ascii="Roboto" w:hAnsi="Roboto"/>
                          <w:i/>
                          <w:sz w:val="20"/>
                        </w:rPr>
                        <w:t xml:space="preserve"> staff to turn off and unplug energy intensive equipment when not in use, or recommend</w:t>
                      </w:r>
                      <w:r w:rsidR="00B81218" w:rsidRPr="004A0E61">
                        <w:rPr>
                          <w:rFonts w:ascii="Roboto" w:hAnsi="Roboto"/>
                          <w:i/>
                          <w:sz w:val="20"/>
                        </w:rPr>
                        <w:t>ing investment</w:t>
                      </w:r>
                      <w:r w:rsidRPr="004A0E61">
                        <w:rPr>
                          <w:rFonts w:ascii="Roboto" w:hAnsi="Roboto"/>
                          <w:i/>
                          <w:sz w:val="20"/>
                        </w:rPr>
                        <w:t xml:space="preserve"> in smart power strips.</w:t>
                      </w:r>
                    </w:p>
                  </w:txbxContent>
                </v:textbox>
                <w10:wrap type="square"/>
              </v:shape>
            </w:pict>
          </mc:Fallback>
        </mc:AlternateContent>
      </w:r>
      <w:r w:rsidR="009F4AA3" w:rsidRPr="004547F3">
        <w:rPr>
          <w:rFonts w:ascii="Roboto" w:hAnsi="Roboto"/>
          <w:b/>
          <w:color w:val="2F5496" w:themeColor="accent5" w:themeShade="BF"/>
          <w:sz w:val="24"/>
          <w:szCs w:val="24"/>
        </w:rPr>
        <w:t>Energy Conservation</w:t>
      </w:r>
    </w:p>
    <w:p w:rsidR="009F4AA3" w:rsidRDefault="009F4AA3" w:rsidP="00B10DC9">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color w:val="000000"/>
          <w:sz w:val="24"/>
          <w:szCs w:val="24"/>
        </w:rPr>
        <w:t xml:space="preserve">Energy conservation entails initiatives to reduce energy wasted by existing assets. Results are derived from changes in behaviors and habits among students, administrators, and facility professionals. Conservation usually involves </w:t>
      </w:r>
      <w:r>
        <w:rPr>
          <w:rFonts w:ascii="Roboto" w:eastAsia="Times New Roman" w:hAnsi="Roboto" w:cs="Times New Roman"/>
          <w:color w:val="000000"/>
          <w:sz w:val="24"/>
          <w:szCs w:val="24"/>
        </w:rPr>
        <w:t>continuous effort and commitment</w:t>
      </w:r>
      <w:r w:rsidRPr="006921A4">
        <w:rPr>
          <w:rFonts w:ascii="Roboto" w:eastAsia="Times New Roman" w:hAnsi="Roboto" w:cs="Times New Roman"/>
          <w:color w:val="000000"/>
          <w:sz w:val="24"/>
          <w:szCs w:val="24"/>
        </w:rPr>
        <w:t xml:space="preserve"> by all stakeholders.</w:t>
      </w:r>
    </w:p>
    <w:p w:rsidR="009F4AA3" w:rsidRPr="006921A4" w:rsidRDefault="009F4AA3" w:rsidP="00B10DC9">
      <w:pPr>
        <w:spacing w:after="0" w:line="240" w:lineRule="auto"/>
        <w:ind w:left="360"/>
        <w:rPr>
          <w:rFonts w:ascii="Roboto" w:eastAsia="Times New Roman" w:hAnsi="Roboto" w:cs="Times New Roman"/>
          <w:sz w:val="24"/>
          <w:szCs w:val="24"/>
        </w:rPr>
      </w:pPr>
    </w:p>
    <w:p w:rsidR="009F4AA3" w:rsidRPr="006921A4" w:rsidRDefault="009F4AA3" w:rsidP="00B10DC9">
      <w:pPr>
        <w:spacing w:after="0" w:line="240" w:lineRule="auto"/>
        <w:ind w:left="360"/>
        <w:rPr>
          <w:rFonts w:ascii="Roboto" w:eastAsia="Times New Roman" w:hAnsi="Roboto" w:cs="Times New Roman"/>
          <w:sz w:val="24"/>
          <w:szCs w:val="24"/>
        </w:rPr>
      </w:pPr>
      <w:r w:rsidRPr="006921A4">
        <w:rPr>
          <w:rFonts w:ascii="Roboto" w:eastAsia="Times New Roman" w:hAnsi="Roboto" w:cs="Times New Roman"/>
          <w:b/>
          <w:bCs/>
          <w:color w:val="000000"/>
          <w:sz w:val="24"/>
          <w:szCs w:val="24"/>
        </w:rPr>
        <w:t>Minimum content</w:t>
      </w:r>
      <w:r w:rsidRPr="006921A4">
        <w:rPr>
          <w:rFonts w:ascii="Roboto" w:eastAsia="Times New Roman" w:hAnsi="Roboto" w:cs="Times New Roman"/>
          <w:color w:val="000000"/>
          <w:sz w:val="24"/>
          <w:szCs w:val="24"/>
        </w:rPr>
        <w:t xml:space="preserve">: </w:t>
      </w:r>
      <w:r w:rsidRPr="004547F3">
        <w:rPr>
          <w:rFonts w:ascii="Roboto" w:eastAsia="Times New Roman" w:hAnsi="Roboto" w:cs="Times New Roman"/>
          <w:color w:val="000000"/>
          <w:sz w:val="24"/>
          <w:szCs w:val="24"/>
        </w:rPr>
        <w:t xml:space="preserve">The energy policy must address energy conservation. </w:t>
      </w:r>
      <w:r w:rsidRPr="006921A4">
        <w:rPr>
          <w:rFonts w:ascii="Roboto" w:eastAsia="Times New Roman" w:hAnsi="Roboto" w:cs="Times New Roman"/>
          <w:color w:val="000000"/>
          <w:sz w:val="24"/>
          <w:szCs w:val="24"/>
        </w:rPr>
        <w:t>LEA should at least recognize and consider energy conservation strategies.</w:t>
      </w:r>
    </w:p>
    <w:p w:rsidR="009F4AA3" w:rsidRPr="006921A4" w:rsidRDefault="009F4AA3" w:rsidP="009F4AA3">
      <w:pPr>
        <w:spacing w:after="0" w:line="240" w:lineRule="auto"/>
        <w:jc w:val="both"/>
        <w:rPr>
          <w:rFonts w:ascii="Roboto" w:eastAsia="Times New Roman" w:hAnsi="Roboto" w:cs="Times New Roman"/>
          <w:sz w:val="24"/>
          <w:szCs w:val="24"/>
        </w:rPr>
      </w:pPr>
    </w:p>
    <w:p w:rsidR="009F4AA3" w:rsidRPr="006921A4" w:rsidRDefault="009F4AA3" w:rsidP="009F4AA3">
      <w:pPr>
        <w:spacing w:after="0" w:line="240" w:lineRule="auto"/>
        <w:ind w:left="360"/>
        <w:jc w:val="both"/>
        <w:rPr>
          <w:rFonts w:ascii="Roboto" w:eastAsia="Times New Roman" w:hAnsi="Roboto" w:cs="Times New Roman"/>
          <w:sz w:val="24"/>
          <w:szCs w:val="24"/>
        </w:rPr>
      </w:pPr>
      <w:r w:rsidRPr="006921A4">
        <w:rPr>
          <w:rFonts w:ascii="Roboto" w:eastAsia="Times New Roman" w:hAnsi="Roboto" w:cs="Times New Roman"/>
          <w:color w:val="000000"/>
          <w:sz w:val="24"/>
          <w:szCs w:val="24"/>
        </w:rPr>
        <w:t>Possible policy intentions for energy conservation:</w:t>
      </w:r>
    </w:p>
    <w:p w:rsidR="009F4AA3" w:rsidRPr="004A0E61" w:rsidRDefault="009F4AA3" w:rsidP="00142149">
      <w:pPr>
        <w:numPr>
          <w:ilvl w:val="0"/>
          <w:numId w:val="7"/>
        </w:numPr>
        <w:spacing w:after="0" w:line="240" w:lineRule="auto"/>
        <w:ind w:left="1080"/>
        <w:textAlignment w:val="baseline"/>
        <w:rPr>
          <w:rFonts w:ascii="Roboto" w:eastAsia="Times New Roman" w:hAnsi="Roboto" w:cs="Times New Roman"/>
          <w:i/>
          <w:iCs/>
          <w:szCs w:val="24"/>
        </w:rPr>
      </w:pPr>
      <w:r w:rsidRPr="004A0E61">
        <w:rPr>
          <w:rFonts w:ascii="Roboto" w:eastAsia="Times New Roman" w:hAnsi="Roboto" w:cs="Times New Roman"/>
          <w:i/>
          <w:iCs/>
          <w:szCs w:val="24"/>
        </w:rPr>
        <w:t>Promote real time electricity monitoring to foster awareness of electricity usage</w:t>
      </w:r>
      <w:r w:rsidR="006C1A65" w:rsidRPr="004A0E61">
        <w:rPr>
          <w:rFonts w:ascii="Roboto" w:eastAsia="Times New Roman" w:hAnsi="Roboto" w:cs="Times New Roman"/>
          <w:i/>
          <w:iCs/>
          <w:szCs w:val="24"/>
        </w:rPr>
        <w:t xml:space="preserve"> and cost savings</w:t>
      </w:r>
    </w:p>
    <w:p w:rsidR="009F4AA3" w:rsidRPr="004A0E61" w:rsidRDefault="009F4AA3" w:rsidP="00142149">
      <w:pPr>
        <w:numPr>
          <w:ilvl w:val="0"/>
          <w:numId w:val="7"/>
        </w:numPr>
        <w:spacing w:after="0" w:line="240" w:lineRule="auto"/>
        <w:ind w:left="1080"/>
        <w:textAlignment w:val="baseline"/>
        <w:rPr>
          <w:rFonts w:ascii="Roboto" w:eastAsia="Times New Roman" w:hAnsi="Roboto" w:cs="Times New Roman"/>
          <w:i/>
          <w:iCs/>
          <w:szCs w:val="24"/>
        </w:rPr>
      </w:pPr>
      <w:r w:rsidRPr="004A0E61">
        <w:rPr>
          <w:rFonts w:ascii="Roboto" w:eastAsia="Times New Roman" w:hAnsi="Roboto" w:cs="Times New Roman"/>
          <w:i/>
          <w:iCs/>
          <w:szCs w:val="24"/>
        </w:rPr>
        <w:t>Achieve and sustain energy conservation to the most practical extent</w:t>
      </w:r>
    </w:p>
    <w:p w:rsidR="009F4AA3" w:rsidRPr="004A0E61" w:rsidRDefault="009F4AA3" w:rsidP="00142149">
      <w:pPr>
        <w:numPr>
          <w:ilvl w:val="0"/>
          <w:numId w:val="7"/>
        </w:numPr>
        <w:spacing w:after="0" w:line="240" w:lineRule="auto"/>
        <w:ind w:left="1080"/>
        <w:textAlignment w:val="baseline"/>
        <w:rPr>
          <w:rFonts w:ascii="Roboto" w:eastAsia="Times New Roman" w:hAnsi="Roboto" w:cs="Times New Roman"/>
          <w:i/>
          <w:iCs/>
          <w:szCs w:val="24"/>
        </w:rPr>
      </w:pPr>
      <w:r w:rsidRPr="004A0E61">
        <w:rPr>
          <w:rFonts w:ascii="Roboto" w:eastAsia="Times New Roman" w:hAnsi="Roboto" w:cs="Times New Roman"/>
          <w:i/>
          <w:iCs/>
          <w:szCs w:val="24"/>
        </w:rPr>
        <w:t>Engage students, faculty, and staff to secure their cooperation in reducing energy waste</w:t>
      </w:r>
    </w:p>
    <w:p w:rsidR="009F4AA3" w:rsidRPr="004A0E61" w:rsidRDefault="009F4AA3" w:rsidP="00142149">
      <w:pPr>
        <w:numPr>
          <w:ilvl w:val="0"/>
          <w:numId w:val="7"/>
        </w:numPr>
        <w:spacing w:after="0" w:line="240" w:lineRule="auto"/>
        <w:ind w:left="1080"/>
        <w:textAlignment w:val="baseline"/>
        <w:rPr>
          <w:rFonts w:ascii="Roboto" w:eastAsia="Times New Roman" w:hAnsi="Roboto" w:cs="Times New Roman"/>
          <w:i/>
          <w:iCs/>
          <w:szCs w:val="24"/>
        </w:rPr>
      </w:pPr>
      <w:r w:rsidRPr="004A0E61">
        <w:rPr>
          <w:rFonts w:ascii="Roboto" w:eastAsia="Times New Roman" w:hAnsi="Roboto" w:cs="Times New Roman"/>
          <w:i/>
          <w:iCs/>
          <w:szCs w:val="24"/>
        </w:rPr>
        <w:t>Integrate energy conservation awareness with educational curricula, using energy data specific to students’ schools when possible</w:t>
      </w:r>
    </w:p>
    <w:p w:rsidR="009F4AA3" w:rsidRPr="004A0E61" w:rsidRDefault="009F4AA3" w:rsidP="00142149">
      <w:pPr>
        <w:numPr>
          <w:ilvl w:val="0"/>
          <w:numId w:val="7"/>
        </w:numPr>
        <w:spacing w:after="0" w:line="240" w:lineRule="auto"/>
        <w:ind w:left="1080"/>
        <w:textAlignment w:val="baseline"/>
        <w:rPr>
          <w:rFonts w:ascii="Roboto" w:eastAsia="Times New Roman" w:hAnsi="Roboto" w:cs="Times New Roman"/>
          <w:i/>
          <w:iCs/>
          <w:szCs w:val="24"/>
        </w:rPr>
      </w:pPr>
      <w:r w:rsidRPr="004A0E61">
        <w:rPr>
          <w:rFonts w:ascii="Roboto" w:eastAsia="Times New Roman" w:hAnsi="Roboto" w:cs="Times New Roman"/>
          <w:i/>
          <w:iCs/>
          <w:szCs w:val="24"/>
        </w:rPr>
        <w:t>Insert energy-saving behavioral criteria into the terms and conditions of custodial and other service contracts</w:t>
      </w:r>
    </w:p>
    <w:p w:rsidR="004547F3" w:rsidRPr="004547F3" w:rsidRDefault="00B10DC9" w:rsidP="004A0E61">
      <w:pPr>
        <w:pStyle w:val="ListParagraph"/>
        <w:numPr>
          <w:ilvl w:val="0"/>
          <w:numId w:val="18"/>
        </w:numPr>
        <w:spacing w:before="480" w:after="120"/>
        <w:contextualSpacing w:val="0"/>
        <w:rPr>
          <w:rFonts w:ascii="Roboto" w:hAnsi="Roboto"/>
          <w:b/>
          <w:color w:val="2F5496" w:themeColor="accent5" w:themeShade="BF"/>
          <w:sz w:val="24"/>
        </w:rPr>
      </w:pPr>
      <w:r w:rsidRPr="00B10DC9">
        <w:rPr>
          <w:rFonts w:ascii="Roboto" w:eastAsia="Times New Roman" w:hAnsi="Roboto" w:cs="Times New Roman"/>
          <w:b/>
          <w:bCs/>
          <w:noProof/>
          <w:color w:val="345A8A"/>
          <w:kern w:val="36"/>
          <w:sz w:val="24"/>
          <w:szCs w:val="20"/>
        </w:rPr>
        <mc:AlternateContent>
          <mc:Choice Requires="wps">
            <w:drawing>
              <wp:anchor distT="45720" distB="45720" distL="114300" distR="114300" simplePos="0" relativeHeight="251663360" behindDoc="0" locked="0" layoutInCell="1" allowOverlap="1">
                <wp:simplePos x="0" y="0"/>
                <wp:positionH relativeFrom="column">
                  <wp:posOffset>4985385</wp:posOffset>
                </wp:positionH>
                <wp:positionV relativeFrom="paragraph">
                  <wp:posOffset>382905</wp:posOffset>
                </wp:positionV>
                <wp:extent cx="1428750" cy="1049020"/>
                <wp:effectExtent l="0" t="0" r="19050" b="17780"/>
                <wp:wrapSquare wrapText="bothSides"/>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49020"/>
                        </a:xfrm>
                        <a:prstGeom prst="rect">
                          <a:avLst/>
                        </a:prstGeom>
                        <a:solidFill>
                          <a:schemeClr val="accent1">
                            <a:lumMod val="60000"/>
                            <a:lumOff val="40000"/>
                          </a:schemeClr>
                        </a:solidFill>
                        <a:ln w="9525">
                          <a:solidFill>
                            <a:srgbClr val="000000"/>
                          </a:solidFill>
                          <a:miter lim="800000"/>
                          <a:headEnd/>
                          <a:tailEnd/>
                        </a:ln>
                      </wps:spPr>
                      <wps:txbx>
                        <w:txbxContent>
                          <w:p w:rsidR="00C62E05" w:rsidRPr="004A0E61" w:rsidRDefault="00C62E05" w:rsidP="00B81218">
                            <w:pPr>
                              <w:spacing w:after="0" w:line="240" w:lineRule="auto"/>
                              <w:jc w:val="center"/>
                              <w:rPr>
                                <w:rFonts w:ascii="Roboto" w:hAnsi="Roboto"/>
                                <w:i/>
                                <w:sz w:val="20"/>
                              </w:rPr>
                            </w:pPr>
                            <w:r w:rsidRPr="004A0E61">
                              <w:rPr>
                                <w:rFonts w:ascii="Roboto" w:hAnsi="Roboto"/>
                                <w:i/>
                                <w:sz w:val="20"/>
                              </w:rPr>
                              <w:t xml:space="preserve">Keep in mind that energy management starts with data collection. </w:t>
                            </w:r>
                            <w:r w:rsidR="00A64D87" w:rsidRPr="004A0E61">
                              <w:rPr>
                                <w:rFonts w:ascii="Roboto" w:hAnsi="Roboto"/>
                                <w:i/>
                                <w:sz w:val="20"/>
                              </w:rPr>
                              <w:t>You can’t manage what you don’</w:t>
                            </w:r>
                            <w:r w:rsidRPr="004A0E61">
                              <w:rPr>
                                <w:rFonts w:ascii="Roboto" w:hAnsi="Roboto"/>
                                <w:i/>
                                <w:sz w:val="20"/>
                              </w:rPr>
                              <w:t>t measure.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2.55pt;margin-top:30.15pt;width:112.5pt;height:8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" fillcolor="#9cc2e5 [1940]">
                <v:textbox>
                  <w:txbxContent>
                    <w:p w:rsidR="00C62E05" w:rsidRPr="004A0E61" w:rsidRDefault="00C62E05" w:rsidP="00B81218">
                      <w:pPr>
                        <w:spacing w:after="0" w:line="240" w:lineRule="auto"/>
                        <w:jc w:val="center"/>
                        <w:rPr>
                          <w:rFonts w:ascii="Roboto" w:hAnsi="Roboto"/>
                          <w:i/>
                          <w:sz w:val="20"/>
                        </w:rPr>
                      </w:pPr>
                      <w:r w:rsidRPr="004A0E61">
                        <w:rPr>
                          <w:rFonts w:ascii="Roboto" w:hAnsi="Roboto"/>
                          <w:i/>
                          <w:sz w:val="20"/>
                        </w:rPr>
                        <w:t xml:space="preserve">Keep in mind that energy management starts with data collection. </w:t>
                      </w:r>
                      <w:r w:rsidR="00A64D87" w:rsidRPr="004A0E61">
                        <w:rPr>
                          <w:rFonts w:ascii="Roboto" w:hAnsi="Roboto"/>
                          <w:i/>
                          <w:sz w:val="20"/>
                        </w:rPr>
                        <w:t>You can’t manage what you don’</w:t>
                      </w:r>
                      <w:r w:rsidRPr="004A0E61">
                        <w:rPr>
                          <w:rFonts w:ascii="Roboto" w:hAnsi="Roboto"/>
                          <w:i/>
                          <w:sz w:val="20"/>
                        </w:rPr>
                        <w:t>t measure.</w:t>
                      </w:r>
                    </w:p>
                  </w:txbxContent>
                </v:textbox>
                <w10:wrap type="square"/>
              </v:shape>
            </w:pict>
          </mc:Fallback>
        </mc:AlternateContent>
      </w:r>
      <w:r w:rsidR="004547F3">
        <w:rPr>
          <w:rFonts w:ascii="Roboto" w:hAnsi="Roboto"/>
          <w:b/>
          <w:color w:val="2F5496" w:themeColor="accent5" w:themeShade="BF"/>
          <w:sz w:val="24"/>
        </w:rPr>
        <w:t xml:space="preserve">Energy </w:t>
      </w:r>
      <w:r w:rsidR="004547F3" w:rsidRPr="004547F3">
        <w:rPr>
          <w:rFonts w:ascii="Roboto" w:hAnsi="Roboto"/>
          <w:b/>
          <w:color w:val="2F5496" w:themeColor="accent5" w:themeShade="BF"/>
          <w:sz w:val="24"/>
        </w:rPr>
        <w:t>Data Monitoring, Reporting, Analysis, and Management</w:t>
      </w:r>
    </w:p>
    <w:p w:rsidR="00FA23C7" w:rsidRPr="00B10DC9" w:rsidRDefault="006921A4" w:rsidP="00FA23C7">
      <w:pPr>
        <w:pStyle w:val="ListParagraph"/>
        <w:spacing w:after="0" w:line="240" w:lineRule="auto"/>
        <w:ind w:left="360"/>
        <w:rPr>
          <w:rFonts w:ascii="Roboto" w:eastAsia="Times New Roman" w:hAnsi="Roboto" w:cs="Times New Roman"/>
          <w:color w:val="000000"/>
          <w:sz w:val="24"/>
          <w:szCs w:val="20"/>
        </w:rPr>
      </w:pPr>
      <w:r w:rsidRPr="00B10DC9">
        <w:rPr>
          <w:rFonts w:ascii="Roboto" w:eastAsia="Times New Roman" w:hAnsi="Roboto" w:cs="Times New Roman"/>
          <w:color w:val="000000"/>
          <w:sz w:val="24"/>
          <w:szCs w:val="20"/>
        </w:rPr>
        <w:t xml:space="preserve">This section is the core component of </w:t>
      </w:r>
      <w:r w:rsidR="001848E6">
        <w:rPr>
          <w:rFonts w:ascii="Roboto" w:eastAsia="Times New Roman" w:hAnsi="Roboto" w:cs="Times New Roman"/>
          <w:color w:val="000000"/>
          <w:sz w:val="24"/>
          <w:szCs w:val="20"/>
        </w:rPr>
        <w:t>the Statute</w:t>
      </w:r>
      <w:r w:rsidRPr="00B10DC9">
        <w:rPr>
          <w:rFonts w:ascii="Roboto" w:eastAsia="Times New Roman" w:hAnsi="Roboto" w:cs="Times New Roman"/>
          <w:color w:val="000000"/>
          <w:sz w:val="24"/>
          <w:szCs w:val="20"/>
        </w:rPr>
        <w:t>. In some situations, an LEA may already have a sustainability plan that lacks this section and needs to be added.</w:t>
      </w:r>
      <w:r w:rsidR="000D541A" w:rsidRPr="00B10DC9">
        <w:rPr>
          <w:rFonts w:ascii="Roboto" w:eastAsia="Times New Roman" w:hAnsi="Roboto" w:cs="Times New Roman"/>
          <w:color w:val="000000"/>
          <w:sz w:val="24"/>
          <w:szCs w:val="20"/>
        </w:rPr>
        <w:t xml:space="preserve"> Methodology for compliance will vary by LEA. </w:t>
      </w:r>
      <w:r w:rsidR="00FA23C7" w:rsidRPr="00B10DC9">
        <w:rPr>
          <w:rFonts w:ascii="Roboto" w:eastAsia="Times New Roman" w:hAnsi="Roboto" w:cs="Times New Roman"/>
          <w:color w:val="000000"/>
          <w:sz w:val="24"/>
          <w:szCs w:val="20"/>
        </w:rPr>
        <w:t>The policy should identif</w:t>
      </w:r>
      <w:r w:rsidR="00B81218" w:rsidRPr="00B10DC9">
        <w:rPr>
          <w:rFonts w:ascii="Roboto" w:eastAsia="Times New Roman" w:hAnsi="Roboto" w:cs="Times New Roman"/>
          <w:color w:val="000000"/>
          <w:sz w:val="24"/>
          <w:szCs w:val="20"/>
        </w:rPr>
        <w:t>y what is going to be measured and how the data will be used.</w:t>
      </w:r>
    </w:p>
    <w:p w:rsidR="005E2B26" w:rsidRPr="00B10DC9" w:rsidRDefault="005E2B26" w:rsidP="00FA23C7">
      <w:pPr>
        <w:pStyle w:val="ListParagraph"/>
        <w:spacing w:after="0" w:line="240" w:lineRule="auto"/>
        <w:ind w:left="360"/>
        <w:rPr>
          <w:rFonts w:ascii="Roboto" w:eastAsia="Times New Roman" w:hAnsi="Roboto" w:cs="Times New Roman"/>
          <w:color w:val="000000"/>
          <w:sz w:val="24"/>
          <w:szCs w:val="20"/>
        </w:rPr>
      </w:pPr>
    </w:p>
    <w:p w:rsidR="00FA23C7" w:rsidRPr="00B10DC9" w:rsidRDefault="00FA23C7" w:rsidP="00FA23C7">
      <w:pPr>
        <w:pStyle w:val="ListParagraph"/>
        <w:spacing w:after="0" w:line="240" w:lineRule="auto"/>
        <w:ind w:left="360"/>
        <w:rPr>
          <w:rFonts w:ascii="Roboto" w:eastAsia="Times New Roman" w:hAnsi="Roboto" w:cs="Times New Roman"/>
          <w:sz w:val="24"/>
          <w:szCs w:val="20"/>
        </w:rPr>
      </w:pPr>
      <w:r w:rsidRPr="00B10DC9">
        <w:rPr>
          <w:rFonts w:ascii="Roboto" w:eastAsia="Times New Roman" w:hAnsi="Roboto" w:cs="Times New Roman"/>
          <w:sz w:val="24"/>
          <w:szCs w:val="20"/>
        </w:rPr>
        <w:t xml:space="preserve">While the Statute requires LEAs to </w:t>
      </w:r>
      <w:r w:rsidR="001848E6">
        <w:rPr>
          <w:rFonts w:ascii="Roboto" w:eastAsia="Times New Roman" w:hAnsi="Roboto" w:cs="Times New Roman"/>
          <w:sz w:val="24"/>
          <w:szCs w:val="20"/>
        </w:rPr>
        <w:t>report</w:t>
      </w:r>
      <w:r w:rsidRPr="00B10DC9">
        <w:rPr>
          <w:rFonts w:ascii="Roboto" w:eastAsia="Times New Roman" w:hAnsi="Roboto" w:cs="Times New Roman"/>
          <w:sz w:val="24"/>
          <w:szCs w:val="20"/>
        </w:rPr>
        <w:t xml:space="preserve"> district-wide results, LEAs may, at their option, also </w:t>
      </w:r>
      <w:r w:rsidR="001848E6">
        <w:rPr>
          <w:rFonts w:ascii="Roboto" w:eastAsia="Times New Roman" w:hAnsi="Roboto" w:cs="Times New Roman"/>
          <w:sz w:val="24"/>
          <w:szCs w:val="20"/>
        </w:rPr>
        <w:t>report</w:t>
      </w:r>
      <w:r w:rsidRPr="00B10DC9">
        <w:rPr>
          <w:rFonts w:ascii="Roboto" w:eastAsia="Times New Roman" w:hAnsi="Roboto" w:cs="Times New Roman"/>
          <w:sz w:val="24"/>
          <w:szCs w:val="20"/>
        </w:rPr>
        <w:t xml:space="preserve"> individual facility results. Ideally, energy management data will include an inventory listing all facilities by name and type, the square footage of each facility, and the energy metrics for each.  </w:t>
      </w:r>
    </w:p>
    <w:p w:rsidR="006921A4" w:rsidRPr="00B10DC9" w:rsidRDefault="006921A4" w:rsidP="00A64D87">
      <w:pPr>
        <w:spacing w:after="0" w:line="240" w:lineRule="auto"/>
        <w:rPr>
          <w:rFonts w:ascii="Roboto" w:eastAsia="Times New Roman" w:hAnsi="Roboto" w:cs="Times New Roman"/>
          <w:sz w:val="24"/>
          <w:szCs w:val="20"/>
        </w:rPr>
      </w:pPr>
    </w:p>
    <w:p w:rsidR="006921A4" w:rsidRPr="00B10DC9" w:rsidRDefault="006921A4" w:rsidP="00FA23C7">
      <w:pPr>
        <w:spacing w:after="0" w:line="240" w:lineRule="auto"/>
        <w:ind w:left="360"/>
        <w:rPr>
          <w:rFonts w:ascii="Roboto" w:eastAsia="Times New Roman" w:hAnsi="Roboto" w:cs="Times New Roman"/>
          <w:sz w:val="24"/>
          <w:szCs w:val="20"/>
        </w:rPr>
      </w:pPr>
      <w:r w:rsidRPr="00B10DC9">
        <w:rPr>
          <w:rFonts w:ascii="Roboto" w:eastAsia="Times New Roman" w:hAnsi="Roboto" w:cs="Times New Roman"/>
          <w:b/>
          <w:bCs/>
          <w:color w:val="000000"/>
          <w:sz w:val="24"/>
          <w:szCs w:val="20"/>
        </w:rPr>
        <w:t>Minimum content:</w:t>
      </w:r>
      <w:r w:rsidR="000D541A" w:rsidRPr="00B10DC9">
        <w:rPr>
          <w:rFonts w:ascii="Roboto" w:eastAsia="Times New Roman" w:hAnsi="Roboto" w:cs="Times New Roman"/>
          <w:color w:val="000000"/>
          <w:sz w:val="24"/>
          <w:szCs w:val="20"/>
        </w:rPr>
        <w:t xml:space="preserve"> </w:t>
      </w:r>
      <w:r w:rsidR="00193D25">
        <w:rPr>
          <w:rFonts w:ascii="Roboto" w:eastAsia="Times New Roman" w:hAnsi="Roboto" w:cs="Times New Roman"/>
          <w:color w:val="000000"/>
          <w:sz w:val="24"/>
          <w:szCs w:val="20"/>
        </w:rPr>
        <w:t>Each policy must</w:t>
      </w:r>
      <w:r w:rsidRPr="00B10DC9">
        <w:rPr>
          <w:rFonts w:ascii="Roboto" w:eastAsia="Times New Roman" w:hAnsi="Roboto" w:cs="Times New Roman"/>
          <w:color w:val="000000"/>
          <w:sz w:val="24"/>
          <w:szCs w:val="20"/>
        </w:rPr>
        <w:t xml:space="preserve"> require</w:t>
      </w:r>
      <w:r w:rsidR="00193D25">
        <w:rPr>
          <w:rFonts w:ascii="Roboto" w:eastAsia="Times New Roman" w:hAnsi="Roboto" w:cs="Times New Roman"/>
          <w:color w:val="000000"/>
          <w:sz w:val="24"/>
          <w:szCs w:val="20"/>
        </w:rPr>
        <w:t xml:space="preserve"> the </w:t>
      </w:r>
      <w:r w:rsidRPr="00B10DC9">
        <w:rPr>
          <w:rFonts w:ascii="Roboto" w:eastAsia="Times New Roman" w:hAnsi="Roboto" w:cs="Times New Roman"/>
          <w:color w:val="000000"/>
          <w:sz w:val="24"/>
          <w:szCs w:val="20"/>
        </w:rPr>
        <w:t xml:space="preserve">LEAs to monitor </w:t>
      </w:r>
      <w:r w:rsidR="000D541A" w:rsidRPr="00B10DC9">
        <w:rPr>
          <w:rFonts w:ascii="Roboto" w:eastAsia="Times New Roman" w:hAnsi="Roboto" w:cs="Times New Roman"/>
          <w:color w:val="000000"/>
          <w:sz w:val="24"/>
          <w:szCs w:val="20"/>
        </w:rPr>
        <w:t xml:space="preserve">and report </w:t>
      </w:r>
      <w:r w:rsidR="00193D25">
        <w:rPr>
          <w:rFonts w:ascii="Roboto" w:eastAsia="Times New Roman" w:hAnsi="Roboto" w:cs="Times New Roman"/>
          <w:color w:val="000000"/>
          <w:sz w:val="24"/>
          <w:szCs w:val="20"/>
        </w:rPr>
        <w:t>district-wide electricity use, including metrics on to</w:t>
      </w:r>
      <w:r w:rsidRPr="00B10DC9">
        <w:rPr>
          <w:rFonts w:ascii="Roboto" w:eastAsia="Times New Roman" w:hAnsi="Roboto" w:cs="Times New Roman"/>
          <w:color w:val="000000"/>
          <w:sz w:val="24"/>
          <w:szCs w:val="20"/>
        </w:rPr>
        <w:t xml:space="preserve">tal electricity use, the volume and percentage of annual electricity consumption derived from renewable sources, and overall electricity use by source and square foot. The energy policy </w:t>
      </w:r>
      <w:r w:rsidR="000D541A" w:rsidRPr="00B10DC9">
        <w:rPr>
          <w:rFonts w:ascii="Roboto" w:eastAsia="Times New Roman" w:hAnsi="Roboto" w:cs="Times New Roman"/>
          <w:color w:val="000000"/>
          <w:sz w:val="24"/>
          <w:szCs w:val="20"/>
        </w:rPr>
        <w:t xml:space="preserve">needs to identify </w:t>
      </w:r>
      <w:r w:rsidRPr="00B10DC9">
        <w:rPr>
          <w:rFonts w:ascii="Roboto" w:eastAsia="Times New Roman" w:hAnsi="Roboto" w:cs="Times New Roman"/>
          <w:color w:val="000000"/>
          <w:sz w:val="24"/>
          <w:szCs w:val="20"/>
        </w:rPr>
        <w:t xml:space="preserve">that the LEA </w:t>
      </w:r>
      <w:r w:rsidRPr="00B10DC9">
        <w:rPr>
          <w:rFonts w:ascii="Roboto" w:eastAsia="Times New Roman" w:hAnsi="Roboto" w:cs="Times New Roman"/>
          <w:color w:val="000000"/>
          <w:sz w:val="24"/>
          <w:szCs w:val="20"/>
          <w:u w:val="single"/>
        </w:rPr>
        <w:t>will meet</w:t>
      </w:r>
      <w:r w:rsidRPr="00B10DC9">
        <w:rPr>
          <w:rFonts w:ascii="Roboto" w:eastAsia="Times New Roman" w:hAnsi="Roboto" w:cs="Times New Roman"/>
          <w:color w:val="000000"/>
          <w:sz w:val="24"/>
          <w:szCs w:val="20"/>
        </w:rPr>
        <w:t xml:space="preserve"> these minimum requirements</w:t>
      </w:r>
      <w:r w:rsidR="00FA23C7" w:rsidRPr="00B10DC9">
        <w:rPr>
          <w:rFonts w:ascii="Roboto" w:eastAsia="Times New Roman" w:hAnsi="Roboto" w:cs="Times New Roman"/>
          <w:color w:val="000000"/>
          <w:sz w:val="24"/>
          <w:szCs w:val="20"/>
        </w:rPr>
        <w:t>.</w:t>
      </w:r>
      <w:r w:rsidR="00193D25">
        <w:rPr>
          <w:rFonts w:ascii="Roboto" w:eastAsia="Times New Roman" w:hAnsi="Roboto" w:cs="Times New Roman"/>
          <w:color w:val="000000"/>
          <w:sz w:val="24"/>
          <w:szCs w:val="20"/>
        </w:rPr>
        <w:t xml:space="preserve"> </w:t>
      </w:r>
      <w:r w:rsidR="00193D25" w:rsidRPr="00B10DC9">
        <w:rPr>
          <w:rFonts w:ascii="Roboto" w:eastAsia="Times New Roman" w:hAnsi="Roboto" w:cs="Times New Roman"/>
          <w:color w:val="000000"/>
          <w:sz w:val="24"/>
          <w:szCs w:val="20"/>
        </w:rPr>
        <w:t xml:space="preserve">Additionally, the Statute requires that both current and historical energy per square-foot data be </w:t>
      </w:r>
      <w:r w:rsidR="00193D25">
        <w:rPr>
          <w:rFonts w:ascii="Roboto" w:eastAsia="Times New Roman" w:hAnsi="Roboto" w:cs="Times New Roman"/>
          <w:color w:val="000000"/>
          <w:sz w:val="24"/>
          <w:szCs w:val="20"/>
        </w:rPr>
        <w:t xml:space="preserve">included </w:t>
      </w:r>
      <w:r w:rsidR="00193D25" w:rsidRPr="00193D25">
        <w:rPr>
          <w:rFonts w:ascii="Roboto" w:eastAsia="Times New Roman" w:hAnsi="Roboto" w:cs="Times New Roman"/>
          <w:color w:val="000000"/>
          <w:sz w:val="24"/>
          <w:szCs w:val="20"/>
          <w:u w:val="single"/>
        </w:rPr>
        <w:t>in the policy</w:t>
      </w:r>
      <w:r w:rsidR="00193D25" w:rsidRPr="00B10DC9">
        <w:rPr>
          <w:rFonts w:ascii="Roboto" w:eastAsia="Times New Roman" w:hAnsi="Roboto" w:cs="Times New Roman"/>
          <w:color w:val="000000"/>
          <w:sz w:val="24"/>
          <w:szCs w:val="20"/>
        </w:rPr>
        <w:t>.</w:t>
      </w:r>
    </w:p>
    <w:p w:rsidR="006921A4" w:rsidRPr="00B10DC9" w:rsidRDefault="006921A4" w:rsidP="00A64D87">
      <w:pPr>
        <w:spacing w:after="0" w:line="240" w:lineRule="auto"/>
        <w:rPr>
          <w:rFonts w:ascii="Roboto" w:eastAsia="Times New Roman" w:hAnsi="Roboto" w:cs="Times New Roman"/>
          <w:sz w:val="24"/>
          <w:szCs w:val="20"/>
        </w:rPr>
      </w:pPr>
    </w:p>
    <w:p w:rsidR="006921A4" w:rsidRPr="00B10DC9" w:rsidRDefault="00FA23C7" w:rsidP="00A64D87">
      <w:pPr>
        <w:spacing w:after="0" w:line="240" w:lineRule="auto"/>
        <w:ind w:left="360"/>
        <w:rPr>
          <w:rFonts w:ascii="Roboto" w:eastAsia="Times New Roman" w:hAnsi="Roboto" w:cs="Times New Roman"/>
          <w:sz w:val="24"/>
          <w:szCs w:val="20"/>
        </w:rPr>
      </w:pPr>
      <w:r w:rsidRPr="00B10DC9">
        <w:rPr>
          <w:rFonts w:ascii="Roboto" w:eastAsia="Times New Roman" w:hAnsi="Roboto" w:cs="Times New Roman"/>
          <w:color w:val="000000"/>
          <w:sz w:val="24"/>
          <w:szCs w:val="20"/>
        </w:rPr>
        <w:t>Possible i</w:t>
      </w:r>
      <w:r w:rsidR="006921A4" w:rsidRPr="00B10DC9">
        <w:rPr>
          <w:rFonts w:ascii="Roboto" w:eastAsia="Times New Roman" w:hAnsi="Roboto" w:cs="Times New Roman"/>
          <w:color w:val="000000"/>
          <w:sz w:val="24"/>
          <w:szCs w:val="20"/>
        </w:rPr>
        <w:t>ntended uses of energy metrics</w:t>
      </w:r>
      <w:r w:rsidRPr="00B10DC9">
        <w:rPr>
          <w:rFonts w:ascii="Roboto" w:eastAsia="Times New Roman" w:hAnsi="Roboto" w:cs="Times New Roman"/>
          <w:color w:val="000000"/>
          <w:sz w:val="24"/>
          <w:szCs w:val="20"/>
        </w:rPr>
        <w:t xml:space="preserve"> (and reasons for the effort)</w:t>
      </w:r>
      <w:r w:rsidR="006921A4" w:rsidRPr="00B10DC9">
        <w:rPr>
          <w:rFonts w:ascii="Roboto" w:eastAsia="Times New Roman" w:hAnsi="Roboto" w:cs="Times New Roman"/>
          <w:color w:val="000000"/>
          <w:sz w:val="24"/>
          <w:szCs w:val="20"/>
        </w:rPr>
        <w:t xml:space="preserve"> include:</w:t>
      </w:r>
    </w:p>
    <w:p w:rsidR="006921A4" w:rsidRPr="004A0E61" w:rsidRDefault="006921A4" w:rsidP="00A64D87">
      <w:pPr>
        <w:numPr>
          <w:ilvl w:val="0"/>
          <w:numId w:val="11"/>
        </w:numPr>
        <w:spacing w:after="0" w:line="240" w:lineRule="auto"/>
        <w:ind w:left="1080"/>
        <w:textAlignment w:val="baseline"/>
        <w:rPr>
          <w:rFonts w:ascii="Roboto" w:eastAsia="Times New Roman" w:hAnsi="Roboto" w:cs="Times New Roman"/>
          <w:i/>
          <w:iCs/>
          <w:color w:val="000000"/>
          <w:szCs w:val="20"/>
        </w:rPr>
      </w:pPr>
      <w:r w:rsidRPr="004A0E61">
        <w:rPr>
          <w:rFonts w:ascii="Roboto" w:eastAsia="Times New Roman" w:hAnsi="Roboto" w:cs="Times New Roman"/>
          <w:i/>
          <w:iCs/>
          <w:color w:val="000000"/>
          <w:szCs w:val="20"/>
        </w:rPr>
        <w:t xml:space="preserve">To </w:t>
      </w:r>
      <w:r w:rsidR="005B4FAA">
        <w:rPr>
          <w:rFonts w:ascii="Roboto" w:eastAsia="Times New Roman" w:hAnsi="Roboto" w:cs="Times New Roman"/>
          <w:i/>
          <w:iCs/>
          <w:color w:val="000000"/>
          <w:szCs w:val="20"/>
        </w:rPr>
        <w:t>report</w:t>
      </w:r>
      <w:r w:rsidRPr="004A0E61">
        <w:rPr>
          <w:rFonts w:ascii="Roboto" w:eastAsia="Times New Roman" w:hAnsi="Roboto" w:cs="Times New Roman"/>
          <w:i/>
          <w:iCs/>
          <w:color w:val="000000"/>
          <w:szCs w:val="20"/>
        </w:rPr>
        <w:t xml:space="preserve"> results as necessary to maintain compliance with the Statute</w:t>
      </w:r>
    </w:p>
    <w:p w:rsidR="006921A4" w:rsidRPr="004A0E61" w:rsidRDefault="006921A4" w:rsidP="00A64D87">
      <w:pPr>
        <w:numPr>
          <w:ilvl w:val="0"/>
          <w:numId w:val="11"/>
        </w:numPr>
        <w:spacing w:after="0" w:line="240" w:lineRule="auto"/>
        <w:ind w:left="1080"/>
        <w:textAlignment w:val="baseline"/>
        <w:rPr>
          <w:rFonts w:ascii="Roboto" w:eastAsia="Times New Roman" w:hAnsi="Roboto" w:cs="Times New Roman"/>
          <w:i/>
          <w:iCs/>
          <w:color w:val="000000"/>
          <w:szCs w:val="20"/>
        </w:rPr>
      </w:pPr>
      <w:r w:rsidRPr="004A0E61">
        <w:rPr>
          <w:rFonts w:ascii="Roboto" w:eastAsia="Times New Roman" w:hAnsi="Roboto" w:cs="Times New Roman"/>
          <w:i/>
          <w:iCs/>
          <w:color w:val="000000"/>
          <w:szCs w:val="20"/>
        </w:rPr>
        <w:t>To forward results to teachers for use in educational curricula</w:t>
      </w:r>
    </w:p>
    <w:p w:rsidR="006921A4" w:rsidRPr="004A0E61" w:rsidRDefault="006921A4" w:rsidP="00A64D87">
      <w:pPr>
        <w:numPr>
          <w:ilvl w:val="0"/>
          <w:numId w:val="11"/>
        </w:numPr>
        <w:spacing w:after="0" w:line="240" w:lineRule="auto"/>
        <w:ind w:left="1080"/>
        <w:textAlignment w:val="baseline"/>
        <w:rPr>
          <w:rFonts w:ascii="Roboto" w:eastAsia="Times New Roman" w:hAnsi="Roboto" w:cs="Times New Roman"/>
          <w:i/>
          <w:iCs/>
          <w:color w:val="000000"/>
          <w:szCs w:val="20"/>
        </w:rPr>
      </w:pPr>
      <w:r w:rsidRPr="004A0E61">
        <w:rPr>
          <w:rFonts w:ascii="Roboto" w:eastAsia="Times New Roman" w:hAnsi="Roboto" w:cs="Times New Roman"/>
          <w:i/>
          <w:iCs/>
          <w:color w:val="000000"/>
          <w:szCs w:val="20"/>
        </w:rPr>
        <w:t>To facilitate goals for energy improvements based on energy benchmarking</w:t>
      </w:r>
    </w:p>
    <w:p w:rsidR="006921A4" w:rsidRPr="004A0E61" w:rsidRDefault="006921A4" w:rsidP="00A64D87">
      <w:pPr>
        <w:numPr>
          <w:ilvl w:val="0"/>
          <w:numId w:val="11"/>
        </w:numPr>
        <w:spacing w:after="0" w:line="240" w:lineRule="auto"/>
        <w:ind w:left="1080"/>
        <w:textAlignment w:val="baseline"/>
        <w:rPr>
          <w:rFonts w:ascii="Roboto" w:eastAsia="Times New Roman" w:hAnsi="Roboto" w:cs="Times New Roman"/>
          <w:i/>
          <w:iCs/>
          <w:color w:val="000000"/>
          <w:szCs w:val="20"/>
        </w:rPr>
      </w:pPr>
      <w:r w:rsidRPr="004A0E61">
        <w:rPr>
          <w:rFonts w:ascii="Roboto" w:eastAsia="Times New Roman" w:hAnsi="Roboto" w:cs="Times New Roman"/>
          <w:i/>
          <w:iCs/>
          <w:color w:val="000000"/>
          <w:szCs w:val="20"/>
        </w:rPr>
        <w:t>To serve as the basis for intra-district performance competitions and awards of recognition</w:t>
      </w:r>
    </w:p>
    <w:p w:rsidR="006921A4" w:rsidRPr="004A0E61" w:rsidRDefault="006921A4" w:rsidP="00A64D87">
      <w:pPr>
        <w:numPr>
          <w:ilvl w:val="0"/>
          <w:numId w:val="11"/>
        </w:numPr>
        <w:spacing w:after="0" w:line="240" w:lineRule="auto"/>
        <w:ind w:left="1080"/>
        <w:textAlignment w:val="baseline"/>
        <w:rPr>
          <w:rFonts w:ascii="Roboto" w:eastAsia="Times New Roman" w:hAnsi="Roboto" w:cs="Times New Roman"/>
          <w:color w:val="000000"/>
          <w:szCs w:val="20"/>
        </w:rPr>
      </w:pPr>
      <w:r w:rsidRPr="004A0E61">
        <w:rPr>
          <w:rFonts w:ascii="Roboto" w:eastAsia="Times New Roman" w:hAnsi="Roboto" w:cs="Times New Roman"/>
          <w:i/>
          <w:iCs/>
          <w:color w:val="000000"/>
          <w:szCs w:val="20"/>
        </w:rPr>
        <w:t>To fortify the LEA’s analytical capacity for facility investment choices</w:t>
      </w:r>
    </w:p>
    <w:p w:rsidR="00FA23C7" w:rsidRDefault="00FA23C7" w:rsidP="00A64D87">
      <w:pPr>
        <w:spacing w:after="0" w:line="240" w:lineRule="auto"/>
        <w:rPr>
          <w:rFonts w:ascii="Roboto" w:eastAsia="Times New Roman" w:hAnsi="Roboto" w:cs="Times New Roman"/>
          <w:szCs w:val="20"/>
        </w:rPr>
      </w:pPr>
    </w:p>
    <w:p w:rsidR="004547F3" w:rsidRPr="004547F3" w:rsidRDefault="004547F3" w:rsidP="00C11CA6">
      <w:pPr>
        <w:pStyle w:val="ListParagraph"/>
        <w:numPr>
          <w:ilvl w:val="0"/>
          <w:numId w:val="18"/>
        </w:numPr>
        <w:spacing w:before="480" w:after="120"/>
        <w:rPr>
          <w:rFonts w:ascii="Roboto" w:hAnsi="Roboto"/>
          <w:b/>
          <w:color w:val="2F5496" w:themeColor="accent5" w:themeShade="BF"/>
          <w:sz w:val="24"/>
        </w:rPr>
      </w:pPr>
      <w:r>
        <w:rPr>
          <w:rFonts w:ascii="Roboto" w:hAnsi="Roboto"/>
          <w:b/>
          <w:color w:val="2F5496" w:themeColor="accent5" w:themeShade="BF"/>
          <w:sz w:val="24"/>
        </w:rPr>
        <w:lastRenderedPageBreak/>
        <w:t>Goals</w:t>
      </w:r>
      <w:r w:rsidR="00E85A8D">
        <w:rPr>
          <w:rFonts w:ascii="Roboto" w:hAnsi="Roboto"/>
          <w:b/>
          <w:color w:val="2F5496" w:themeColor="accent5" w:themeShade="BF"/>
          <w:sz w:val="24"/>
        </w:rPr>
        <w:t xml:space="preserve"> and Targets</w:t>
      </w:r>
    </w:p>
    <w:p w:rsidR="00305BA8" w:rsidRDefault="00305BA8" w:rsidP="00C11CA6">
      <w:pPr>
        <w:spacing w:after="0" w:line="240" w:lineRule="auto"/>
        <w:ind w:left="360"/>
        <w:rPr>
          <w:rFonts w:ascii="Roboto" w:eastAsia="Times New Roman" w:hAnsi="Roboto" w:cs="Times New Roman"/>
          <w:color w:val="000000"/>
          <w:szCs w:val="20"/>
        </w:rPr>
      </w:pPr>
      <w:r>
        <w:rPr>
          <w:rFonts w:ascii="Roboto" w:eastAsia="Times New Roman" w:hAnsi="Roboto" w:cs="Times New Roman"/>
          <w:color w:val="000000"/>
          <w:szCs w:val="20"/>
        </w:rPr>
        <w:t>Consider that there are different types of goals based on the time frame for implemen</w:t>
      </w:r>
      <w:r w:rsidR="00B83408">
        <w:rPr>
          <w:rFonts w:ascii="Roboto" w:eastAsia="Times New Roman" w:hAnsi="Roboto" w:cs="Times New Roman"/>
          <w:color w:val="000000"/>
          <w:szCs w:val="20"/>
        </w:rPr>
        <w:t>tation:</w:t>
      </w:r>
      <w:r>
        <w:rPr>
          <w:rFonts w:ascii="Roboto" w:eastAsia="Times New Roman" w:hAnsi="Roboto" w:cs="Times New Roman"/>
          <w:color w:val="000000"/>
          <w:szCs w:val="20"/>
        </w:rPr>
        <w:t xml:space="preserve"> </w:t>
      </w:r>
    </w:p>
    <w:p w:rsidR="004B2CD8" w:rsidRDefault="00305BA8" w:rsidP="004A0CB0">
      <w:pPr>
        <w:pStyle w:val="ListParagraph"/>
        <w:numPr>
          <w:ilvl w:val="0"/>
          <w:numId w:val="22"/>
        </w:numPr>
        <w:spacing w:after="0" w:line="240" w:lineRule="auto"/>
        <w:rPr>
          <w:rFonts w:ascii="Roboto" w:eastAsia="Times New Roman" w:hAnsi="Roboto" w:cs="Times New Roman"/>
          <w:i/>
          <w:color w:val="000000"/>
          <w:szCs w:val="20"/>
        </w:rPr>
      </w:pPr>
      <w:r w:rsidRPr="004B2CD8">
        <w:rPr>
          <w:rFonts w:ascii="Roboto" w:eastAsia="Times New Roman" w:hAnsi="Roboto" w:cs="Times New Roman"/>
          <w:i/>
          <w:color w:val="000000"/>
          <w:szCs w:val="20"/>
        </w:rPr>
        <w:t xml:space="preserve">Short term (1-year) objectives </w:t>
      </w:r>
      <w:r w:rsidR="004B2CD8" w:rsidRPr="004B2CD8">
        <w:rPr>
          <w:rFonts w:ascii="Roboto" w:eastAsia="Times New Roman" w:hAnsi="Roboto" w:cs="Times New Roman"/>
          <w:i/>
          <w:color w:val="000000"/>
          <w:szCs w:val="20"/>
        </w:rPr>
        <w:t>are used to enact multi-year plans</w:t>
      </w:r>
      <w:r w:rsidR="004B2CD8">
        <w:rPr>
          <w:rFonts w:ascii="Roboto" w:eastAsia="Times New Roman" w:hAnsi="Roboto" w:cs="Times New Roman"/>
          <w:i/>
          <w:color w:val="000000"/>
          <w:szCs w:val="20"/>
        </w:rPr>
        <w:t xml:space="preserve"> and are typically communicated via an implementation plan.</w:t>
      </w:r>
      <w:r w:rsidR="004B2CD8" w:rsidRPr="004B2CD8">
        <w:rPr>
          <w:rFonts w:ascii="Roboto" w:eastAsia="Times New Roman" w:hAnsi="Roboto" w:cs="Times New Roman"/>
          <w:i/>
          <w:color w:val="000000"/>
          <w:szCs w:val="20"/>
        </w:rPr>
        <w:t xml:space="preserve"> </w:t>
      </w:r>
      <w:r w:rsidR="004B2CD8">
        <w:rPr>
          <w:rFonts w:ascii="Roboto" w:eastAsia="Times New Roman" w:hAnsi="Roboto" w:cs="Times New Roman"/>
          <w:i/>
          <w:color w:val="000000"/>
          <w:szCs w:val="20"/>
        </w:rPr>
        <w:t xml:space="preserve">These annual objectives </w:t>
      </w:r>
      <w:r w:rsidRPr="004B2CD8">
        <w:rPr>
          <w:rFonts w:ascii="Roboto" w:eastAsia="Times New Roman" w:hAnsi="Roboto" w:cs="Times New Roman"/>
          <w:i/>
          <w:color w:val="000000"/>
          <w:szCs w:val="20"/>
        </w:rPr>
        <w:t xml:space="preserve">set the context for </w:t>
      </w:r>
      <w:r w:rsidR="007F6988" w:rsidRPr="004B2CD8">
        <w:rPr>
          <w:rFonts w:ascii="Roboto" w:eastAsia="Times New Roman" w:hAnsi="Roboto" w:cs="Times New Roman"/>
          <w:i/>
          <w:color w:val="000000"/>
          <w:szCs w:val="20"/>
        </w:rPr>
        <w:t xml:space="preserve">annual </w:t>
      </w:r>
      <w:r w:rsidRPr="004B2CD8">
        <w:rPr>
          <w:rFonts w:ascii="Roboto" w:eastAsia="Times New Roman" w:hAnsi="Roboto" w:cs="Times New Roman"/>
          <w:i/>
          <w:color w:val="000000"/>
          <w:szCs w:val="20"/>
        </w:rPr>
        <w:t>budgets</w:t>
      </w:r>
      <w:r w:rsidR="004B2CD8">
        <w:rPr>
          <w:rFonts w:ascii="Roboto" w:eastAsia="Times New Roman" w:hAnsi="Roboto" w:cs="Times New Roman"/>
          <w:i/>
          <w:color w:val="000000"/>
          <w:szCs w:val="20"/>
        </w:rPr>
        <w:t xml:space="preserve"> in that they communicate </w:t>
      </w:r>
      <w:r w:rsidR="003C4826">
        <w:rPr>
          <w:rFonts w:ascii="Roboto" w:eastAsia="Times New Roman" w:hAnsi="Roboto" w:cs="Times New Roman"/>
          <w:i/>
          <w:color w:val="000000"/>
          <w:szCs w:val="20"/>
          <w:u w:val="single"/>
        </w:rPr>
        <w:t>how</w:t>
      </w:r>
      <w:r w:rsidR="003C4826" w:rsidRPr="00142149">
        <w:rPr>
          <w:rFonts w:ascii="Roboto" w:eastAsia="Times New Roman" w:hAnsi="Roboto" w:cs="Times New Roman"/>
          <w:i/>
          <w:color w:val="000000"/>
          <w:szCs w:val="20"/>
          <w:u w:val="single"/>
        </w:rPr>
        <w:t xml:space="preserve"> much</w:t>
      </w:r>
      <w:r w:rsidR="003C4826">
        <w:rPr>
          <w:rFonts w:ascii="Roboto" w:eastAsia="Times New Roman" w:hAnsi="Roboto" w:cs="Times New Roman"/>
          <w:i/>
          <w:color w:val="000000"/>
          <w:szCs w:val="20"/>
        </w:rPr>
        <w:t xml:space="preserve"> </w:t>
      </w:r>
      <w:r w:rsidR="004B2CD8" w:rsidRPr="003C4826">
        <w:rPr>
          <w:rFonts w:ascii="Roboto" w:eastAsia="Times New Roman" w:hAnsi="Roboto" w:cs="Times New Roman"/>
          <w:i/>
          <w:color w:val="000000"/>
          <w:szCs w:val="20"/>
        </w:rPr>
        <w:t>money</w:t>
      </w:r>
      <w:r w:rsidR="004B2CD8">
        <w:rPr>
          <w:rFonts w:ascii="Roboto" w:eastAsia="Times New Roman" w:hAnsi="Roboto" w:cs="Times New Roman"/>
          <w:i/>
          <w:color w:val="000000"/>
          <w:szCs w:val="20"/>
        </w:rPr>
        <w:t>/ hours are needed to implement the policy and plan.</w:t>
      </w:r>
    </w:p>
    <w:p w:rsidR="00305BA8" w:rsidRPr="004B2CD8" w:rsidRDefault="00305BA8" w:rsidP="004A0CB0">
      <w:pPr>
        <w:pStyle w:val="ListParagraph"/>
        <w:numPr>
          <w:ilvl w:val="0"/>
          <w:numId w:val="22"/>
        </w:numPr>
        <w:spacing w:after="0" w:line="240" w:lineRule="auto"/>
        <w:rPr>
          <w:rFonts w:ascii="Roboto" w:eastAsia="Times New Roman" w:hAnsi="Roboto" w:cs="Times New Roman"/>
          <w:i/>
          <w:color w:val="000000"/>
          <w:szCs w:val="20"/>
        </w:rPr>
      </w:pPr>
      <w:r w:rsidRPr="004B2CD8">
        <w:rPr>
          <w:rFonts w:ascii="Roboto" w:eastAsia="Times New Roman" w:hAnsi="Roboto" w:cs="Times New Roman"/>
          <w:i/>
          <w:color w:val="000000"/>
          <w:szCs w:val="20"/>
        </w:rPr>
        <w:t>Short term (1-3 year) quantified goals are usuall</w:t>
      </w:r>
      <w:bookmarkStart w:id="0" w:name="_GoBack"/>
      <w:bookmarkEnd w:id="0"/>
      <w:r w:rsidRPr="004B2CD8">
        <w:rPr>
          <w:rFonts w:ascii="Roboto" w:eastAsia="Times New Roman" w:hAnsi="Roboto" w:cs="Times New Roman"/>
          <w:i/>
          <w:color w:val="000000"/>
          <w:szCs w:val="20"/>
        </w:rPr>
        <w:t xml:space="preserve">y communicated in implementation </w:t>
      </w:r>
      <w:r w:rsidR="004B2CD8" w:rsidRPr="004B2CD8">
        <w:rPr>
          <w:rFonts w:ascii="Roboto" w:eastAsia="Times New Roman" w:hAnsi="Roboto" w:cs="Times New Roman"/>
          <w:i/>
          <w:color w:val="000000"/>
          <w:szCs w:val="20"/>
        </w:rPr>
        <w:t>plans</w:t>
      </w:r>
      <w:r w:rsidRPr="004B2CD8">
        <w:rPr>
          <w:rFonts w:ascii="Roboto" w:eastAsia="Times New Roman" w:hAnsi="Roboto" w:cs="Times New Roman"/>
          <w:i/>
          <w:color w:val="000000"/>
          <w:szCs w:val="20"/>
        </w:rPr>
        <w:t xml:space="preserve"> along with responsibilities and authorities</w:t>
      </w:r>
      <w:r w:rsidR="0034009E" w:rsidRPr="004B2CD8">
        <w:rPr>
          <w:rFonts w:ascii="Roboto" w:eastAsia="Times New Roman" w:hAnsi="Roboto" w:cs="Times New Roman"/>
          <w:i/>
          <w:color w:val="000000"/>
          <w:szCs w:val="20"/>
        </w:rPr>
        <w:t xml:space="preserve"> (</w:t>
      </w:r>
      <w:r w:rsidR="0034009E" w:rsidRPr="004B2CD8">
        <w:rPr>
          <w:rFonts w:ascii="Roboto" w:eastAsia="Times New Roman" w:hAnsi="Roboto" w:cs="Times New Roman"/>
          <w:i/>
          <w:color w:val="000000"/>
          <w:szCs w:val="20"/>
          <w:u w:val="single"/>
        </w:rPr>
        <w:t>who</w:t>
      </w:r>
      <w:r w:rsidR="0034009E" w:rsidRPr="004B2CD8">
        <w:rPr>
          <w:rFonts w:ascii="Roboto" w:eastAsia="Times New Roman" w:hAnsi="Roboto" w:cs="Times New Roman"/>
          <w:i/>
          <w:color w:val="000000"/>
          <w:szCs w:val="20"/>
        </w:rPr>
        <w:t xml:space="preserve"> does what, </w:t>
      </w:r>
      <w:r w:rsidR="0034009E" w:rsidRPr="004B2CD8">
        <w:rPr>
          <w:rFonts w:ascii="Roboto" w:eastAsia="Times New Roman" w:hAnsi="Roboto" w:cs="Times New Roman"/>
          <w:i/>
          <w:color w:val="000000"/>
          <w:szCs w:val="20"/>
          <w:u w:val="single"/>
        </w:rPr>
        <w:t>how</w:t>
      </w:r>
      <w:r w:rsidR="0034009E" w:rsidRPr="004B2CD8">
        <w:rPr>
          <w:rFonts w:ascii="Roboto" w:eastAsia="Times New Roman" w:hAnsi="Roboto" w:cs="Times New Roman"/>
          <w:i/>
          <w:color w:val="000000"/>
          <w:szCs w:val="20"/>
        </w:rPr>
        <w:t xml:space="preserve"> they are to do it, and </w:t>
      </w:r>
      <w:r w:rsidR="0034009E" w:rsidRPr="004B2CD8">
        <w:rPr>
          <w:rFonts w:ascii="Roboto" w:eastAsia="Times New Roman" w:hAnsi="Roboto" w:cs="Times New Roman"/>
          <w:i/>
          <w:color w:val="000000"/>
          <w:szCs w:val="20"/>
          <w:u w:val="single"/>
        </w:rPr>
        <w:t>when</w:t>
      </w:r>
      <w:r w:rsidR="0034009E" w:rsidRPr="004B2CD8">
        <w:rPr>
          <w:rFonts w:ascii="Roboto" w:eastAsia="Times New Roman" w:hAnsi="Roboto" w:cs="Times New Roman"/>
          <w:i/>
          <w:color w:val="000000"/>
          <w:szCs w:val="20"/>
        </w:rPr>
        <w:t xml:space="preserve"> tasks are to be completed)</w:t>
      </w:r>
      <w:r w:rsidR="00B83408" w:rsidRPr="004B2CD8">
        <w:rPr>
          <w:rFonts w:ascii="Roboto" w:eastAsia="Times New Roman" w:hAnsi="Roboto" w:cs="Times New Roman"/>
          <w:i/>
          <w:color w:val="000000"/>
          <w:szCs w:val="20"/>
        </w:rPr>
        <w:t xml:space="preserve">. </w:t>
      </w:r>
    </w:p>
    <w:p w:rsidR="00305BA8" w:rsidRPr="0034009E" w:rsidRDefault="00305BA8" w:rsidP="00305BA8">
      <w:pPr>
        <w:pStyle w:val="ListParagraph"/>
        <w:numPr>
          <w:ilvl w:val="0"/>
          <w:numId w:val="22"/>
        </w:numPr>
        <w:spacing w:after="0" w:line="240" w:lineRule="auto"/>
        <w:rPr>
          <w:rFonts w:ascii="Roboto" w:eastAsia="Times New Roman" w:hAnsi="Roboto" w:cs="Times New Roman"/>
          <w:i/>
          <w:color w:val="000000"/>
          <w:szCs w:val="20"/>
        </w:rPr>
      </w:pPr>
      <w:r w:rsidRPr="0034009E">
        <w:rPr>
          <w:rFonts w:ascii="Roboto" w:eastAsia="Times New Roman" w:hAnsi="Roboto" w:cs="Times New Roman"/>
          <w:i/>
          <w:color w:val="000000"/>
          <w:szCs w:val="20"/>
        </w:rPr>
        <w:t>Long term (3+ year)</w:t>
      </w:r>
      <w:r w:rsidR="0034009E">
        <w:rPr>
          <w:rFonts w:ascii="Roboto" w:eastAsia="Times New Roman" w:hAnsi="Roboto" w:cs="Times New Roman"/>
          <w:i/>
          <w:color w:val="000000"/>
          <w:szCs w:val="20"/>
        </w:rPr>
        <w:t xml:space="preserve"> intentions</w:t>
      </w:r>
      <w:r w:rsidRPr="0034009E">
        <w:rPr>
          <w:rFonts w:ascii="Roboto" w:eastAsia="Times New Roman" w:hAnsi="Roboto" w:cs="Times New Roman"/>
          <w:i/>
          <w:color w:val="000000"/>
          <w:szCs w:val="20"/>
        </w:rPr>
        <w:t xml:space="preserve"> best suited for policy documents because they communicate </w:t>
      </w:r>
      <w:r w:rsidRPr="0034009E">
        <w:rPr>
          <w:rFonts w:ascii="Roboto" w:eastAsia="Times New Roman" w:hAnsi="Roboto" w:cs="Times New Roman"/>
          <w:i/>
          <w:color w:val="000000"/>
          <w:szCs w:val="20"/>
          <w:u w:val="single"/>
        </w:rPr>
        <w:t>what</w:t>
      </w:r>
      <w:r w:rsidRPr="0034009E">
        <w:rPr>
          <w:rFonts w:ascii="Roboto" w:eastAsia="Times New Roman" w:hAnsi="Roboto" w:cs="Times New Roman"/>
          <w:i/>
          <w:color w:val="000000"/>
          <w:szCs w:val="20"/>
        </w:rPr>
        <w:t xml:space="preserve"> outcomes are expected in general terms and </w:t>
      </w:r>
      <w:r w:rsidRPr="0034009E">
        <w:rPr>
          <w:rFonts w:ascii="Roboto" w:eastAsia="Times New Roman" w:hAnsi="Roboto" w:cs="Times New Roman"/>
          <w:i/>
          <w:color w:val="000000"/>
          <w:szCs w:val="20"/>
          <w:u w:val="single"/>
        </w:rPr>
        <w:t>why</w:t>
      </w:r>
      <w:r w:rsidR="007F6988">
        <w:rPr>
          <w:rFonts w:ascii="Roboto" w:eastAsia="Times New Roman" w:hAnsi="Roboto" w:cs="Times New Roman"/>
          <w:i/>
          <w:color w:val="000000"/>
          <w:szCs w:val="20"/>
        </w:rPr>
        <w:t>. Consider the policy update schedule when communicating any goals in the policy document.</w:t>
      </w:r>
    </w:p>
    <w:p w:rsidR="00C11CA6" w:rsidRDefault="00C11CA6" w:rsidP="007F6988">
      <w:pPr>
        <w:spacing w:after="0" w:line="240" w:lineRule="auto"/>
        <w:rPr>
          <w:rFonts w:ascii="Roboto" w:eastAsia="Times New Roman" w:hAnsi="Roboto" w:cs="Times New Roman"/>
          <w:color w:val="000000"/>
          <w:szCs w:val="20"/>
        </w:rPr>
      </w:pPr>
    </w:p>
    <w:p w:rsidR="000733A8" w:rsidRDefault="00C11CA6" w:rsidP="00C11CA6">
      <w:pPr>
        <w:spacing w:after="0" w:line="240" w:lineRule="auto"/>
        <w:ind w:left="360"/>
        <w:rPr>
          <w:rFonts w:ascii="Roboto" w:eastAsia="Times New Roman" w:hAnsi="Roboto" w:cs="Times New Roman"/>
          <w:color w:val="000000"/>
          <w:szCs w:val="20"/>
        </w:rPr>
      </w:pPr>
      <w:r w:rsidRPr="006921A4">
        <w:rPr>
          <w:rFonts w:ascii="Roboto" w:eastAsia="Times New Roman" w:hAnsi="Roboto" w:cs="Times New Roman"/>
          <w:b/>
          <w:bCs/>
          <w:color w:val="000000"/>
          <w:szCs w:val="20"/>
        </w:rPr>
        <w:t>Minimum content:</w:t>
      </w:r>
      <w:r>
        <w:rPr>
          <w:rFonts w:ascii="Roboto" w:eastAsia="Times New Roman" w:hAnsi="Roboto" w:cs="Times New Roman"/>
          <w:color w:val="000000"/>
          <w:szCs w:val="20"/>
        </w:rPr>
        <w:t xml:space="preserve"> </w:t>
      </w:r>
      <w:r w:rsidR="00E85A8D">
        <w:rPr>
          <w:rFonts w:ascii="Roboto" w:eastAsia="Times New Roman" w:hAnsi="Roboto" w:cs="Times New Roman"/>
          <w:color w:val="000000"/>
          <w:szCs w:val="20"/>
        </w:rPr>
        <w:t>T</w:t>
      </w:r>
      <w:r>
        <w:rPr>
          <w:rFonts w:ascii="Roboto" w:eastAsia="Times New Roman" w:hAnsi="Roboto" w:cs="Times New Roman"/>
          <w:color w:val="000000"/>
          <w:szCs w:val="20"/>
        </w:rPr>
        <w:t xml:space="preserve">he statute encourages each LEA to set targets to increase the school district’s use of renewable energy and reduce greenhouse gas emissions. </w:t>
      </w:r>
    </w:p>
    <w:p w:rsidR="004B2CD8" w:rsidRDefault="004B2CD8" w:rsidP="00C11CA6">
      <w:pPr>
        <w:spacing w:after="0" w:line="240" w:lineRule="auto"/>
        <w:ind w:left="360"/>
        <w:rPr>
          <w:rFonts w:ascii="Roboto" w:hAnsi="Roboto"/>
          <w:b/>
          <w:color w:val="2F5496" w:themeColor="accent5" w:themeShade="BF"/>
          <w:sz w:val="24"/>
        </w:rPr>
      </w:pPr>
    </w:p>
    <w:p w:rsidR="00C11CA6" w:rsidRPr="00C11CA6" w:rsidRDefault="00C11CA6" w:rsidP="007F6988">
      <w:pPr>
        <w:spacing w:after="0" w:line="240" w:lineRule="auto"/>
        <w:rPr>
          <w:rFonts w:ascii="Roboto" w:hAnsi="Roboto"/>
          <w:b/>
          <w:color w:val="2F5496" w:themeColor="accent5" w:themeShade="BF"/>
          <w:sz w:val="24"/>
        </w:rPr>
      </w:pPr>
    </w:p>
    <w:p w:rsidR="000733A8" w:rsidRPr="00FA23C7" w:rsidRDefault="000733A8" w:rsidP="00AE0A70">
      <w:pPr>
        <w:pStyle w:val="ListParagraph"/>
        <w:numPr>
          <w:ilvl w:val="0"/>
          <w:numId w:val="18"/>
        </w:numPr>
      </w:pPr>
      <w:r w:rsidRPr="00AE0A70">
        <w:rPr>
          <w:rFonts w:ascii="Roboto" w:hAnsi="Roboto"/>
          <w:b/>
          <w:color w:val="2F5496" w:themeColor="accent5" w:themeShade="BF"/>
          <w:sz w:val="24"/>
        </w:rPr>
        <w:t xml:space="preserve">Related Information and Supporting Documents </w:t>
      </w:r>
    </w:p>
    <w:p w:rsidR="006921A4" w:rsidRPr="006921A4" w:rsidRDefault="006921A4" w:rsidP="00A64D87">
      <w:pPr>
        <w:spacing w:after="0" w:line="240" w:lineRule="auto"/>
        <w:ind w:left="360"/>
        <w:rPr>
          <w:rFonts w:ascii="Roboto" w:eastAsia="Times New Roman" w:hAnsi="Roboto" w:cs="Times New Roman"/>
          <w:szCs w:val="20"/>
        </w:rPr>
      </w:pPr>
      <w:r w:rsidRPr="006921A4">
        <w:rPr>
          <w:rFonts w:ascii="Roboto" w:eastAsia="Times New Roman" w:hAnsi="Roboto" w:cs="Times New Roman"/>
          <w:color w:val="000000"/>
          <w:szCs w:val="20"/>
        </w:rPr>
        <w:t>Links to any forms needed to meet the policy’s requirements. List related LEA policy documents, legal references to state law, and/or external documents that provide helpful, relev</w:t>
      </w:r>
      <w:r w:rsidR="004B2CD8">
        <w:rPr>
          <w:rFonts w:ascii="Roboto" w:eastAsia="Times New Roman" w:hAnsi="Roboto" w:cs="Times New Roman"/>
          <w:color w:val="000000"/>
          <w:szCs w:val="20"/>
        </w:rPr>
        <w:t>ant information to the policy. </w:t>
      </w:r>
      <w:r w:rsidRPr="006921A4">
        <w:rPr>
          <w:rFonts w:ascii="Roboto" w:eastAsia="Times New Roman" w:hAnsi="Roboto" w:cs="Times New Roman"/>
          <w:color w:val="000000"/>
          <w:szCs w:val="20"/>
        </w:rPr>
        <w:t>Consider prioritization of any documents that provide</w:t>
      </w:r>
      <w:r w:rsidR="00C11CA6">
        <w:rPr>
          <w:rFonts w:ascii="Roboto" w:eastAsia="Times New Roman" w:hAnsi="Roboto" w:cs="Times New Roman"/>
          <w:color w:val="000000"/>
          <w:szCs w:val="20"/>
        </w:rPr>
        <w:t xml:space="preserve"> additional information on the LEA’s energy usage </w:t>
      </w:r>
      <w:r w:rsidRPr="006921A4">
        <w:rPr>
          <w:rFonts w:ascii="Roboto" w:eastAsia="Times New Roman" w:hAnsi="Roboto" w:cs="Times New Roman"/>
          <w:color w:val="000000"/>
          <w:szCs w:val="20"/>
        </w:rPr>
        <w:t>or ability to reduce energy usage to set goals. </w:t>
      </w:r>
    </w:p>
    <w:p w:rsidR="006921A4" w:rsidRPr="006921A4" w:rsidRDefault="006921A4" w:rsidP="00A64D87">
      <w:pPr>
        <w:spacing w:after="0" w:line="240" w:lineRule="auto"/>
        <w:rPr>
          <w:rFonts w:ascii="Roboto" w:eastAsia="Times New Roman" w:hAnsi="Roboto" w:cs="Times New Roman"/>
          <w:szCs w:val="20"/>
        </w:rPr>
      </w:pPr>
    </w:p>
    <w:p w:rsidR="006921A4" w:rsidRPr="006921A4" w:rsidRDefault="006921A4" w:rsidP="00A64D87">
      <w:pPr>
        <w:spacing w:after="0" w:line="240" w:lineRule="auto"/>
        <w:ind w:left="360"/>
        <w:rPr>
          <w:rFonts w:ascii="Roboto" w:eastAsia="Times New Roman" w:hAnsi="Roboto" w:cs="Times New Roman"/>
          <w:szCs w:val="20"/>
        </w:rPr>
      </w:pPr>
      <w:r w:rsidRPr="006921A4">
        <w:rPr>
          <w:rFonts w:ascii="Roboto" w:eastAsia="Times New Roman" w:hAnsi="Roboto" w:cs="Times New Roman"/>
          <w:b/>
          <w:bCs/>
          <w:color w:val="000000"/>
          <w:szCs w:val="20"/>
        </w:rPr>
        <w:t xml:space="preserve">Minimum content:  </w:t>
      </w:r>
      <w:r w:rsidRPr="006921A4">
        <w:rPr>
          <w:rFonts w:ascii="Roboto" w:eastAsia="Times New Roman" w:hAnsi="Roboto" w:cs="Times New Roman"/>
          <w:color w:val="000000"/>
          <w:szCs w:val="20"/>
        </w:rPr>
        <w:t>None.</w:t>
      </w:r>
    </w:p>
    <w:p w:rsidR="006921A4" w:rsidRPr="006921A4" w:rsidRDefault="006921A4" w:rsidP="00A64D87">
      <w:pPr>
        <w:spacing w:after="0" w:line="240" w:lineRule="auto"/>
        <w:rPr>
          <w:rFonts w:ascii="Roboto" w:eastAsia="Times New Roman" w:hAnsi="Roboto" w:cs="Times New Roman"/>
          <w:szCs w:val="20"/>
        </w:rPr>
      </w:pPr>
    </w:p>
    <w:p w:rsidR="006921A4" w:rsidRDefault="006921A4" w:rsidP="00C11CA6">
      <w:pPr>
        <w:spacing w:after="0" w:line="240" w:lineRule="auto"/>
        <w:ind w:left="360"/>
        <w:rPr>
          <w:rFonts w:ascii="Roboto" w:eastAsia="Times New Roman" w:hAnsi="Roboto" w:cs="Times New Roman"/>
          <w:color w:val="000000"/>
          <w:szCs w:val="20"/>
        </w:rPr>
      </w:pPr>
      <w:r w:rsidRPr="006921A4">
        <w:rPr>
          <w:rFonts w:ascii="Roboto" w:eastAsia="Times New Roman" w:hAnsi="Roboto" w:cs="Times New Roman"/>
          <w:color w:val="000000"/>
          <w:szCs w:val="20"/>
        </w:rPr>
        <w:t>Consider the use of links or uploading related documents directly to the policy page. Examples include the following:  </w:t>
      </w:r>
    </w:p>
    <w:p w:rsidR="00C11CA6" w:rsidRDefault="00C11CA6" w:rsidP="00C11CA6">
      <w:pPr>
        <w:numPr>
          <w:ilvl w:val="0"/>
          <w:numId w:val="13"/>
        </w:numPr>
        <w:tabs>
          <w:tab w:val="clear" w:pos="720"/>
          <w:tab w:val="num" w:pos="1080"/>
        </w:tabs>
        <w:spacing w:after="0" w:line="240" w:lineRule="auto"/>
        <w:ind w:left="1080"/>
        <w:textAlignment w:val="baseline"/>
        <w:rPr>
          <w:rFonts w:ascii="Roboto" w:eastAsia="Times New Roman" w:hAnsi="Roboto" w:cs="Times New Roman"/>
          <w:i/>
          <w:iCs/>
          <w:color w:val="000000"/>
          <w:szCs w:val="20"/>
        </w:rPr>
      </w:pPr>
      <w:r>
        <w:rPr>
          <w:rFonts w:ascii="Roboto" w:eastAsia="Times New Roman" w:hAnsi="Roboto" w:cs="Times New Roman"/>
          <w:i/>
          <w:iCs/>
          <w:color w:val="000000"/>
          <w:szCs w:val="20"/>
        </w:rPr>
        <w:t>IAC Reporting Template (</w:t>
      </w:r>
      <w:hyperlink r:id="rId7" w:history="1">
        <w:r w:rsidRPr="007F6988">
          <w:rPr>
            <w:rStyle w:val="Hyperlink"/>
            <w:rFonts w:ascii="Roboto" w:eastAsia="Times New Roman" w:hAnsi="Roboto" w:cs="Times New Roman"/>
            <w:i/>
            <w:iCs/>
            <w:szCs w:val="20"/>
          </w:rPr>
          <w:t>https://iac.mdschoolconstruction.org/wp-content/uploads/2022/01/Reporting-Template-for-LEA-Energy-Data.pdf</w:t>
        </w:r>
      </w:hyperlink>
      <w:r>
        <w:rPr>
          <w:rFonts w:ascii="Roboto" w:eastAsia="Times New Roman" w:hAnsi="Roboto" w:cs="Times New Roman"/>
          <w:i/>
          <w:iCs/>
          <w:color w:val="000000"/>
          <w:szCs w:val="20"/>
        </w:rPr>
        <w:t>)</w:t>
      </w:r>
    </w:p>
    <w:p w:rsidR="00C11CA6" w:rsidRDefault="00C11CA6" w:rsidP="00C11CA6">
      <w:pPr>
        <w:numPr>
          <w:ilvl w:val="0"/>
          <w:numId w:val="13"/>
        </w:numPr>
        <w:tabs>
          <w:tab w:val="clear" w:pos="720"/>
          <w:tab w:val="num" w:pos="1080"/>
        </w:tabs>
        <w:spacing w:after="0" w:line="240" w:lineRule="auto"/>
        <w:ind w:left="1080"/>
        <w:textAlignment w:val="baseline"/>
        <w:rPr>
          <w:rFonts w:ascii="Roboto" w:eastAsia="Times New Roman" w:hAnsi="Roboto" w:cs="Times New Roman"/>
          <w:i/>
          <w:iCs/>
          <w:color w:val="000000"/>
          <w:szCs w:val="20"/>
        </w:rPr>
      </w:pPr>
      <w:r>
        <w:rPr>
          <w:rFonts w:ascii="Roboto" w:eastAsia="Times New Roman" w:hAnsi="Roboto" w:cs="Times New Roman"/>
          <w:i/>
          <w:iCs/>
          <w:color w:val="000000"/>
          <w:szCs w:val="20"/>
        </w:rPr>
        <w:t>Self-Certification Form (</w:t>
      </w:r>
      <w:hyperlink r:id="rId8" w:history="1">
        <w:r w:rsidRPr="007F6988">
          <w:rPr>
            <w:rStyle w:val="Hyperlink"/>
            <w:rFonts w:ascii="Roboto" w:eastAsia="Times New Roman" w:hAnsi="Roboto" w:cs="Times New Roman"/>
            <w:i/>
            <w:iCs/>
            <w:szCs w:val="20"/>
          </w:rPr>
          <w:t>https://iac.mdschoolconstruction.org/wp-content/uploads/2022/01/LEA-Energy-Policy-Self-Certification.pdf</w:t>
        </w:r>
      </w:hyperlink>
      <w:r>
        <w:rPr>
          <w:rFonts w:ascii="Roboto" w:eastAsia="Times New Roman" w:hAnsi="Roboto" w:cs="Times New Roman"/>
          <w:i/>
          <w:iCs/>
          <w:color w:val="000000"/>
          <w:szCs w:val="20"/>
        </w:rPr>
        <w:t>)</w:t>
      </w:r>
    </w:p>
    <w:p w:rsidR="00C11CA6" w:rsidRDefault="00C11CA6" w:rsidP="00C11CA6">
      <w:pPr>
        <w:numPr>
          <w:ilvl w:val="0"/>
          <w:numId w:val="13"/>
        </w:numPr>
        <w:tabs>
          <w:tab w:val="clear" w:pos="720"/>
          <w:tab w:val="num" w:pos="1080"/>
        </w:tabs>
        <w:spacing w:after="0" w:line="240" w:lineRule="auto"/>
        <w:ind w:left="1080"/>
        <w:textAlignment w:val="baseline"/>
        <w:rPr>
          <w:rFonts w:ascii="Roboto" w:eastAsia="Times New Roman" w:hAnsi="Roboto" w:cs="Times New Roman"/>
          <w:i/>
          <w:iCs/>
          <w:color w:val="000000"/>
          <w:szCs w:val="20"/>
        </w:rPr>
      </w:pPr>
      <w:r>
        <w:rPr>
          <w:rFonts w:ascii="Roboto" w:eastAsia="Times New Roman" w:hAnsi="Roboto" w:cs="Times New Roman"/>
          <w:i/>
          <w:iCs/>
          <w:color w:val="000000"/>
          <w:szCs w:val="20"/>
        </w:rPr>
        <w:t>FAQs on Reporting Template (</w:t>
      </w:r>
      <w:hyperlink r:id="rId9" w:history="1">
        <w:r w:rsidRPr="007F6988">
          <w:rPr>
            <w:rStyle w:val="Hyperlink"/>
            <w:rFonts w:ascii="Roboto" w:eastAsia="Times New Roman" w:hAnsi="Roboto" w:cs="Times New Roman"/>
            <w:i/>
            <w:iCs/>
            <w:szCs w:val="20"/>
          </w:rPr>
          <w:t>https://iac.mdschoolconstruction.org/wp-content/uploads/2022/01/Reporting-Template-for-LEA-Energy-Data.pdf</w:t>
        </w:r>
      </w:hyperlink>
      <w:r>
        <w:rPr>
          <w:rFonts w:ascii="Roboto" w:eastAsia="Times New Roman" w:hAnsi="Roboto" w:cs="Times New Roman"/>
          <w:i/>
          <w:iCs/>
          <w:color w:val="000000"/>
          <w:szCs w:val="20"/>
        </w:rPr>
        <w:t>)</w:t>
      </w:r>
    </w:p>
    <w:p w:rsidR="006921A4" w:rsidRPr="006921A4" w:rsidRDefault="006921A4" w:rsidP="00A64D87">
      <w:pPr>
        <w:numPr>
          <w:ilvl w:val="0"/>
          <w:numId w:val="13"/>
        </w:numPr>
        <w:spacing w:after="0" w:line="240" w:lineRule="auto"/>
        <w:ind w:left="1080"/>
        <w:textAlignment w:val="baseline"/>
        <w:rPr>
          <w:rFonts w:ascii="Roboto" w:eastAsia="Times New Roman" w:hAnsi="Roboto" w:cs="Times New Roman"/>
          <w:i/>
          <w:iCs/>
          <w:color w:val="000000"/>
          <w:szCs w:val="20"/>
        </w:rPr>
      </w:pPr>
      <w:r w:rsidRPr="006921A4">
        <w:rPr>
          <w:rFonts w:ascii="Roboto" w:eastAsia="Times New Roman" w:hAnsi="Roboto" w:cs="Times New Roman"/>
          <w:i/>
          <w:iCs/>
          <w:color w:val="000000"/>
          <w:szCs w:val="20"/>
        </w:rPr>
        <w:t>Maryland Energy Codes</w:t>
      </w:r>
    </w:p>
    <w:p w:rsidR="006921A4" w:rsidRPr="006921A4" w:rsidRDefault="006921A4" w:rsidP="00A64D87">
      <w:pPr>
        <w:numPr>
          <w:ilvl w:val="0"/>
          <w:numId w:val="13"/>
        </w:numPr>
        <w:spacing w:after="0" w:line="240" w:lineRule="auto"/>
        <w:ind w:left="1080"/>
        <w:textAlignment w:val="baseline"/>
        <w:rPr>
          <w:rFonts w:ascii="Roboto" w:eastAsia="Times New Roman" w:hAnsi="Roboto" w:cs="Times New Roman"/>
          <w:i/>
          <w:iCs/>
          <w:color w:val="000000"/>
          <w:szCs w:val="20"/>
        </w:rPr>
      </w:pPr>
      <w:r w:rsidRPr="006921A4">
        <w:rPr>
          <w:rFonts w:ascii="Roboto" w:eastAsia="Times New Roman" w:hAnsi="Roboto" w:cs="Times New Roman"/>
          <w:i/>
          <w:iCs/>
          <w:color w:val="000000"/>
          <w:szCs w:val="20"/>
        </w:rPr>
        <w:t>Education Article, Annotated Code of Maryland, Section 5-112</w:t>
      </w:r>
    </w:p>
    <w:p w:rsidR="006921A4" w:rsidRPr="006921A4" w:rsidRDefault="006921A4" w:rsidP="00A64D87">
      <w:pPr>
        <w:numPr>
          <w:ilvl w:val="0"/>
          <w:numId w:val="13"/>
        </w:numPr>
        <w:spacing w:after="0" w:line="240" w:lineRule="auto"/>
        <w:ind w:left="1080"/>
        <w:textAlignment w:val="baseline"/>
        <w:rPr>
          <w:rFonts w:ascii="Roboto" w:eastAsia="Times New Roman" w:hAnsi="Roboto" w:cs="Times New Roman"/>
          <w:i/>
          <w:iCs/>
          <w:color w:val="000000"/>
          <w:szCs w:val="20"/>
        </w:rPr>
      </w:pPr>
      <w:r w:rsidRPr="006921A4">
        <w:rPr>
          <w:rFonts w:ascii="Roboto" w:eastAsia="Times New Roman" w:hAnsi="Roboto" w:cs="Times New Roman"/>
          <w:i/>
          <w:iCs/>
          <w:color w:val="000000"/>
          <w:szCs w:val="20"/>
        </w:rPr>
        <w:t>Maryland State COMAR Regulation 13A.03.02</w:t>
      </w:r>
    </w:p>
    <w:p w:rsidR="006921A4" w:rsidRPr="006921A4" w:rsidRDefault="006921A4" w:rsidP="00A64D87">
      <w:pPr>
        <w:numPr>
          <w:ilvl w:val="0"/>
          <w:numId w:val="13"/>
        </w:numPr>
        <w:spacing w:after="0" w:line="240" w:lineRule="auto"/>
        <w:ind w:left="1080"/>
        <w:textAlignment w:val="baseline"/>
        <w:rPr>
          <w:rFonts w:ascii="Roboto" w:eastAsia="Times New Roman" w:hAnsi="Roboto" w:cs="Times New Roman"/>
          <w:i/>
          <w:iCs/>
          <w:color w:val="000000"/>
          <w:szCs w:val="20"/>
        </w:rPr>
      </w:pPr>
      <w:r w:rsidRPr="006921A4">
        <w:rPr>
          <w:rFonts w:ascii="Roboto" w:eastAsia="Times New Roman" w:hAnsi="Roboto" w:cs="Times New Roman"/>
          <w:i/>
          <w:iCs/>
          <w:color w:val="000000"/>
          <w:szCs w:val="20"/>
        </w:rPr>
        <w:t>Relevant Data Sources on the following: school energy use data, school waste generation and recycling rates, Maryland Association for Environmental and Outdoor Educators Green School Certification, and U.S. Department of Education Green Ribbon Certification</w:t>
      </w:r>
    </w:p>
    <w:p w:rsidR="006921A4" w:rsidRPr="006921A4" w:rsidRDefault="006921A4" w:rsidP="00A64D87">
      <w:pPr>
        <w:numPr>
          <w:ilvl w:val="0"/>
          <w:numId w:val="13"/>
        </w:numPr>
        <w:spacing w:after="0" w:line="240" w:lineRule="auto"/>
        <w:ind w:left="1080"/>
        <w:textAlignment w:val="baseline"/>
        <w:rPr>
          <w:rFonts w:ascii="Roboto" w:eastAsia="Times New Roman" w:hAnsi="Roboto" w:cs="Times New Roman"/>
          <w:i/>
          <w:iCs/>
          <w:color w:val="000000"/>
          <w:szCs w:val="20"/>
        </w:rPr>
      </w:pPr>
      <w:r w:rsidRPr="006921A4">
        <w:rPr>
          <w:rFonts w:ascii="Roboto" w:eastAsia="Times New Roman" w:hAnsi="Roboto" w:cs="Times New Roman"/>
          <w:i/>
          <w:iCs/>
          <w:color w:val="000000"/>
          <w:szCs w:val="20"/>
        </w:rPr>
        <w:t>School facilities information beyond what is in the Educational Facilities Master Plan (electric utility provider, water source, sewage provider, Natural Gas, Propane Gas, Heating Oil, Ground Source Heat Exchangers</w:t>
      </w:r>
    </w:p>
    <w:p w:rsidR="006921A4" w:rsidRPr="006921A4" w:rsidRDefault="006921A4" w:rsidP="00A64D87">
      <w:pPr>
        <w:spacing w:after="0" w:line="240" w:lineRule="auto"/>
        <w:rPr>
          <w:rFonts w:ascii="Roboto" w:eastAsia="Times New Roman" w:hAnsi="Roboto" w:cs="Times New Roman"/>
          <w:szCs w:val="20"/>
        </w:rPr>
      </w:pPr>
    </w:p>
    <w:p w:rsidR="00F77F40" w:rsidRPr="00C62E05" w:rsidRDefault="00142149">
      <w:pPr>
        <w:rPr>
          <w:rFonts w:ascii="Roboto" w:hAnsi="Roboto"/>
          <w:szCs w:val="20"/>
        </w:rPr>
      </w:pPr>
    </w:p>
    <w:sectPr w:rsidR="00F77F40" w:rsidRPr="00C62E05" w:rsidSect="006C1A65">
      <w:footerReference w:type="default" r:id="rId10"/>
      <w:headerReference w:type="first" r:id="rId11"/>
      <w:footerReference w:type="first" r:id="rId12"/>
      <w:pgSz w:w="12240" w:h="15840"/>
      <w:pgMar w:top="720" w:right="1080" w:bottom="81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30" w:rsidRDefault="00346630" w:rsidP="00346630">
      <w:pPr>
        <w:spacing w:after="0" w:line="240" w:lineRule="auto"/>
      </w:pPr>
      <w:r>
        <w:separator/>
      </w:r>
    </w:p>
  </w:endnote>
  <w:endnote w:type="continuationSeparator" w:id="0">
    <w:p w:rsidR="00346630" w:rsidRDefault="00346630" w:rsidP="0034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81" w:rsidRDefault="00142149" w:rsidP="00395381">
    <w:pPr>
      <w:pStyle w:val="Foo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45"/>
      <w:gridCol w:w="2668"/>
      <w:gridCol w:w="3357"/>
    </w:tblGrid>
    <w:tr w:rsidR="00395381" w:rsidTr="00EA7888">
      <w:tc>
        <w:tcPr>
          <w:tcW w:w="4045" w:type="dxa"/>
        </w:tcPr>
        <w:p w:rsidR="00395381" w:rsidRDefault="00EA7888" w:rsidP="00C27C6D">
          <w:pPr>
            <w:pStyle w:val="Footer"/>
            <w:tabs>
              <w:tab w:val="clear" w:pos="4680"/>
              <w:tab w:val="clear" w:pos="9360"/>
            </w:tabs>
            <w:ind w:right="-889"/>
            <w:rPr>
              <w:rFonts w:ascii="Roboto" w:hAnsi="Roboto"/>
              <w:sz w:val="20"/>
            </w:rPr>
          </w:pPr>
          <w:r>
            <w:rPr>
              <w:rFonts w:ascii="Roboto" w:hAnsi="Roboto"/>
              <w:sz w:val="20"/>
            </w:rPr>
            <w:t>February 2</w:t>
          </w:r>
          <w:r w:rsidR="00C27C6D">
            <w:rPr>
              <w:rFonts w:ascii="Roboto" w:hAnsi="Roboto"/>
              <w:sz w:val="20"/>
            </w:rPr>
            <w:t>8</w:t>
          </w:r>
          <w:r w:rsidRPr="00395381">
            <w:rPr>
              <w:rFonts w:ascii="Roboto" w:hAnsi="Roboto"/>
              <w:sz w:val="20"/>
            </w:rPr>
            <w:t>, 2022</w:t>
          </w:r>
        </w:p>
      </w:tc>
      <w:tc>
        <w:tcPr>
          <w:tcW w:w="2668" w:type="dxa"/>
        </w:tcPr>
        <w:p w:rsidR="00395381" w:rsidRDefault="00395381" w:rsidP="00395381">
          <w:pPr>
            <w:pStyle w:val="Footer"/>
            <w:tabs>
              <w:tab w:val="clear" w:pos="4680"/>
              <w:tab w:val="clear" w:pos="9360"/>
            </w:tabs>
            <w:rPr>
              <w:rFonts w:ascii="Roboto" w:hAnsi="Roboto"/>
              <w:sz w:val="20"/>
            </w:rPr>
          </w:pPr>
        </w:p>
      </w:tc>
      <w:tc>
        <w:tcPr>
          <w:tcW w:w="3357" w:type="dxa"/>
        </w:tcPr>
        <w:p w:rsidR="00395381" w:rsidRDefault="00395381" w:rsidP="00395381">
          <w:pPr>
            <w:pStyle w:val="Footer"/>
            <w:tabs>
              <w:tab w:val="clear" w:pos="4680"/>
              <w:tab w:val="clear" w:pos="9360"/>
            </w:tabs>
            <w:jc w:val="right"/>
            <w:rPr>
              <w:rFonts w:ascii="Roboto" w:hAnsi="Roboto"/>
              <w:sz w:val="20"/>
            </w:rPr>
          </w:pPr>
          <w:r w:rsidRPr="00395381">
            <w:rPr>
              <w:rFonts w:ascii="Roboto" w:hAnsi="Roboto"/>
              <w:sz w:val="20"/>
            </w:rPr>
            <w:fldChar w:fldCharType="begin"/>
          </w:r>
          <w:r w:rsidRPr="00395381">
            <w:rPr>
              <w:rFonts w:ascii="Roboto" w:hAnsi="Roboto"/>
              <w:sz w:val="20"/>
            </w:rPr>
            <w:instrText xml:space="preserve"> PAGE   \* MERGEFORMAT </w:instrText>
          </w:r>
          <w:r w:rsidRPr="00395381">
            <w:rPr>
              <w:rFonts w:ascii="Roboto" w:hAnsi="Roboto"/>
              <w:sz w:val="20"/>
            </w:rPr>
            <w:fldChar w:fldCharType="separate"/>
          </w:r>
          <w:r w:rsidR="00142149">
            <w:rPr>
              <w:rFonts w:ascii="Roboto" w:hAnsi="Roboto"/>
              <w:noProof/>
              <w:sz w:val="20"/>
            </w:rPr>
            <w:t>5</w:t>
          </w:r>
          <w:r w:rsidRPr="00395381">
            <w:rPr>
              <w:rFonts w:ascii="Roboto" w:hAnsi="Roboto"/>
              <w:noProof/>
              <w:sz w:val="20"/>
            </w:rPr>
            <w:fldChar w:fldCharType="end"/>
          </w:r>
        </w:p>
      </w:tc>
    </w:tr>
  </w:tbl>
  <w:p w:rsidR="00395381" w:rsidRDefault="00395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D82" w:rsidRDefault="00142149">
    <w:pPr>
      <w:pStyle w:val="Foo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bl>
    <w:tblPr>
      <w:tblStyle w:val="TableGrid"/>
      <w:tblW w:w="101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25"/>
      <w:gridCol w:w="2610"/>
      <w:gridCol w:w="3357"/>
    </w:tblGrid>
    <w:tr w:rsidR="00395381" w:rsidTr="00EA7888">
      <w:tc>
        <w:tcPr>
          <w:tcW w:w="4225" w:type="dxa"/>
        </w:tcPr>
        <w:p w:rsidR="00395381" w:rsidRDefault="00A93862" w:rsidP="00C27C6D">
          <w:pPr>
            <w:pStyle w:val="Footer"/>
            <w:tabs>
              <w:tab w:val="clear" w:pos="4680"/>
              <w:tab w:val="clear" w:pos="9360"/>
            </w:tabs>
            <w:rPr>
              <w:rFonts w:ascii="Roboto" w:hAnsi="Roboto"/>
              <w:sz w:val="20"/>
            </w:rPr>
          </w:pPr>
          <w:r>
            <w:rPr>
              <w:rFonts w:ascii="Roboto" w:hAnsi="Roboto"/>
              <w:sz w:val="20"/>
            </w:rPr>
            <w:t>February 2</w:t>
          </w:r>
          <w:r w:rsidR="00C27C6D">
            <w:rPr>
              <w:rFonts w:ascii="Roboto" w:hAnsi="Roboto"/>
              <w:sz w:val="20"/>
            </w:rPr>
            <w:t>8</w:t>
          </w:r>
          <w:r w:rsidR="00395381" w:rsidRPr="00395381">
            <w:rPr>
              <w:rFonts w:ascii="Roboto" w:hAnsi="Roboto"/>
              <w:sz w:val="20"/>
            </w:rPr>
            <w:t>, 2022</w:t>
          </w:r>
        </w:p>
      </w:tc>
      <w:tc>
        <w:tcPr>
          <w:tcW w:w="2610" w:type="dxa"/>
        </w:tcPr>
        <w:p w:rsidR="00395381" w:rsidRDefault="00395381" w:rsidP="00395381">
          <w:pPr>
            <w:pStyle w:val="Footer"/>
            <w:tabs>
              <w:tab w:val="clear" w:pos="4680"/>
              <w:tab w:val="clear" w:pos="9360"/>
            </w:tabs>
            <w:rPr>
              <w:rFonts w:ascii="Roboto" w:hAnsi="Roboto"/>
              <w:sz w:val="20"/>
            </w:rPr>
          </w:pPr>
        </w:p>
      </w:tc>
      <w:tc>
        <w:tcPr>
          <w:tcW w:w="3357" w:type="dxa"/>
        </w:tcPr>
        <w:p w:rsidR="00395381" w:rsidRDefault="00395381" w:rsidP="00395381">
          <w:pPr>
            <w:pStyle w:val="Footer"/>
            <w:tabs>
              <w:tab w:val="clear" w:pos="4680"/>
              <w:tab w:val="clear" w:pos="9360"/>
            </w:tabs>
            <w:jc w:val="right"/>
            <w:rPr>
              <w:rFonts w:ascii="Roboto" w:hAnsi="Roboto"/>
              <w:sz w:val="20"/>
            </w:rPr>
          </w:pPr>
          <w:r w:rsidRPr="00395381">
            <w:rPr>
              <w:rFonts w:ascii="Roboto" w:hAnsi="Roboto"/>
              <w:sz w:val="20"/>
            </w:rPr>
            <w:fldChar w:fldCharType="begin"/>
          </w:r>
          <w:r w:rsidRPr="00395381">
            <w:rPr>
              <w:rFonts w:ascii="Roboto" w:hAnsi="Roboto"/>
              <w:sz w:val="20"/>
            </w:rPr>
            <w:instrText xml:space="preserve"> PAGE   \* MERGEFORMAT </w:instrText>
          </w:r>
          <w:r w:rsidRPr="00395381">
            <w:rPr>
              <w:rFonts w:ascii="Roboto" w:hAnsi="Roboto"/>
              <w:sz w:val="20"/>
            </w:rPr>
            <w:fldChar w:fldCharType="separate"/>
          </w:r>
          <w:r w:rsidR="00142149">
            <w:rPr>
              <w:rFonts w:ascii="Roboto" w:hAnsi="Roboto"/>
              <w:noProof/>
              <w:sz w:val="20"/>
            </w:rPr>
            <w:t>1</w:t>
          </w:r>
          <w:r w:rsidRPr="00395381">
            <w:rPr>
              <w:rFonts w:ascii="Roboto" w:hAnsi="Roboto"/>
              <w:noProof/>
              <w:sz w:val="20"/>
            </w:rPr>
            <w:fldChar w:fldCharType="end"/>
          </w:r>
        </w:p>
      </w:tc>
    </w:tr>
  </w:tbl>
  <w:p w:rsidR="00395381" w:rsidRPr="00395381" w:rsidRDefault="00395381" w:rsidP="00395381">
    <w:pPr>
      <w:pStyle w:val="Footer"/>
      <w:tabs>
        <w:tab w:val="clear" w:pos="4680"/>
        <w:tab w:val="clear" w:pos="9360"/>
      </w:tabs>
      <w:rPr>
        <w:rFonts w:ascii="Roboto" w:hAnsi="Robo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30" w:rsidRDefault="00346630" w:rsidP="00346630">
      <w:pPr>
        <w:spacing w:after="0" w:line="240" w:lineRule="auto"/>
      </w:pPr>
      <w:r>
        <w:separator/>
      </w:r>
    </w:p>
  </w:footnote>
  <w:footnote w:type="continuationSeparator" w:id="0">
    <w:p w:rsidR="00346630" w:rsidRDefault="00346630" w:rsidP="0034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528"/>
      <w:gridCol w:w="3528"/>
      <w:gridCol w:w="3528"/>
    </w:tblGrid>
    <w:tr w:rsidR="00346630" w:rsidRPr="00346630" w:rsidTr="00395381">
      <w:trPr>
        <w:jc w:val="center"/>
      </w:trPr>
      <w:tc>
        <w:tcPr>
          <w:tcW w:w="35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rsidR="00346630" w:rsidRPr="00346630" w:rsidRDefault="00346630" w:rsidP="00346630">
          <w:pPr>
            <w:spacing w:after="0" w:line="240" w:lineRule="auto"/>
            <w:rPr>
              <w:rFonts w:ascii="Times New Roman" w:eastAsia="Times New Roman" w:hAnsi="Times New Roman" w:cs="Times New Roman"/>
              <w:sz w:val="24"/>
              <w:szCs w:val="24"/>
            </w:rPr>
          </w:pPr>
          <w:r w:rsidRPr="00346630">
            <w:rPr>
              <w:rFonts w:ascii="Calibri" w:eastAsia="Times New Roman" w:hAnsi="Calibri" w:cs="Calibri"/>
              <w:noProof/>
              <w:color w:val="000000"/>
              <w:bdr w:val="none" w:sz="0" w:space="0" w:color="auto" w:frame="1"/>
            </w:rPr>
            <w:drawing>
              <wp:inline distT="0" distB="0" distL="0" distR="0">
                <wp:extent cx="1764792" cy="640080"/>
                <wp:effectExtent l="0" t="0" r="6985" b="7620"/>
                <wp:docPr id="25" name="Picture 25" descr="https://lh6.googleusercontent.com/dpskxxuNljf5e8BaigD171gWOSt5-D6gF9PH7KJv9w_ctB1RL-gwrhW8KtJi_6Qqhun8A0NjgbJDRZq05yysV3eSbnMAHcdwRYssmsLdLk8irWykJ4RV_S7goj9-ejo-fhLIQt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dpskxxuNljf5e8BaigD171gWOSt5-D6gF9PH7KJv9w_ctB1RL-gwrhW8KtJi_6Qqhun8A0NjgbJDRZq05yysV3eSbnMAHcdwRYssmsLdLk8irWykJ4RV_S7goj9-ejo-fhLIQt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792" cy="640080"/>
                        </a:xfrm>
                        <a:prstGeom prst="rect">
                          <a:avLst/>
                        </a:prstGeom>
                        <a:noFill/>
                        <a:ln>
                          <a:noFill/>
                        </a:ln>
                      </pic:spPr>
                    </pic:pic>
                  </a:graphicData>
                </a:graphic>
              </wp:inline>
            </w:drawing>
          </w:r>
        </w:p>
      </w:tc>
      <w:tc>
        <w:tcPr>
          <w:tcW w:w="35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rsidR="00346630" w:rsidRPr="00346630" w:rsidRDefault="00346630" w:rsidP="00346630">
          <w:pPr>
            <w:spacing w:after="0" w:line="240" w:lineRule="auto"/>
            <w:jc w:val="center"/>
            <w:rPr>
              <w:rFonts w:ascii="Times New Roman" w:eastAsia="Times New Roman" w:hAnsi="Times New Roman" w:cs="Times New Roman"/>
              <w:sz w:val="24"/>
              <w:szCs w:val="24"/>
            </w:rPr>
          </w:pPr>
          <w:r w:rsidRPr="00346630">
            <w:rPr>
              <w:rFonts w:ascii="Roboto" w:eastAsia="Times New Roman" w:hAnsi="Roboto" w:cs="Times New Roman"/>
              <w:b/>
              <w:bCs/>
              <w:noProof/>
              <w:color w:val="981E32"/>
              <w:bdr w:val="none" w:sz="0" w:space="0" w:color="auto" w:frame="1"/>
            </w:rPr>
            <w:drawing>
              <wp:inline distT="0" distB="0" distL="0" distR="0">
                <wp:extent cx="1572768" cy="640080"/>
                <wp:effectExtent l="0" t="0" r="8890" b="7620"/>
                <wp:docPr id="26" name="Picture 26" descr="https://lh3.googleusercontent.com/KW4cLahycGmLKF6DUo3Y3iWu-J1tKQy8ha7vPHTqglJTJ3SDuM3KXuvVIXiIrSechS7Z65isCQF6W5chsy5C5MqhS_4mVeRjbFixVxg4cXP3ws5NqMYq9jdO7oX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KW4cLahycGmLKF6DUo3Y3iWu-J1tKQy8ha7vPHTqglJTJ3SDuM3KXuvVIXiIrSechS7Z65isCQF6W5chsy5C5MqhS_4mVeRjbFixVxg4cXP3ws5NqMYq9jdO7oXP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768" cy="640080"/>
                        </a:xfrm>
                        <a:prstGeom prst="rect">
                          <a:avLst/>
                        </a:prstGeom>
                        <a:noFill/>
                        <a:ln>
                          <a:noFill/>
                        </a:ln>
                      </pic:spPr>
                    </pic:pic>
                  </a:graphicData>
                </a:graphic>
              </wp:inline>
            </w:drawing>
          </w:r>
        </w:p>
      </w:tc>
      <w:tc>
        <w:tcPr>
          <w:tcW w:w="35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rsidR="00346630" w:rsidRPr="00346630" w:rsidRDefault="00346630" w:rsidP="00346630">
          <w:pPr>
            <w:spacing w:after="0" w:line="240" w:lineRule="auto"/>
            <w:jc w:val="right"/>
            <w:rPr>
              <w:rFonts w:ascii="Times New Roman" w:eastAsia="Times New Roman" w:hAnsi="Times New Roman" w:cs="Times New Roman"/>
              <w:sz w:val="24"/>
              <w:szCs w:val="24"/>
            </w:rPr>
          </w:pPr>
          <w:r w:rsidRPr="00346630">
            <w:rPr>
              <w:rFonts w:ascii="Calibri" w:eastAsia="Times New Roman" w:hAnsi="Calibri" w:cs="Calibri"/>
              <w:noProof/>
              <w:color w:val="000000"/>
              <w:bdr w:val="none" w:sz="0" w:space="0" w:color="auto" w:frame="1"/>
            </w:rPr>
            <w:drawing>
              <wp:inline distT="0" distB="0" distL="0" distR="0">
                <wp:extent cx="1600200" cy="640080"/>
                <wp:effectExtent l="0" t="0" r="0" b="7620"/>
                <wp:docPr id="27" name="Picture 27" descr="https://lh6.googleusercontent.com/xPlw7TDchqv9adb7Yu5lSBij79oFPbm_ONSToWX9V3ywsJYYpnIa0n3ZG1cPpyNa1YH50e8m4s1nmWw8_oaJq7EcrDO_5eFOxgv_Igpvav_v0g1bnRZjv1IhYzQotPpJtiyoOu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xPlw7TDchqv9adb7Yu5lSBij79oFPbm_ONSToWX9V3ywsJYYpnIa0n3ZG1cPpyNa1YH50e8m4s1nmWw8_oaJq7EcrDO_5eFOxgv_Igpvav_v0g1bnRZjv1IhYzQotPpJtiyoOug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640080"/>
                        </a:xfrm>
                        <a:prstGeom prst="rect">
                          <a:avLst/>
                        </a:prstGeom>
                        <a:noFill/>
                        <a:ln>
                          <a:noFill/>
                        </a:ln>
                      </pic:spPr>
                    </pic:pic>
                  </a:graphicData>
                </a:graphic>
              </wp:inline>
            </w:drawing>
          </w:r>
        </w:p>
      </w:tc>
    </w:tr>
  </w:tbl>
  <w:p w:rsidR="00346630" w:rsidRPr="00346630" w:rsidRDefault="00346630" w:rsidP="00346630">
    <w:pPr>
      <w:spacing w:after="0" w:line="240" w:lineRule="auto"/>
      <w:rPr>
        <w:rFonts w:ascii="Times New Roman" w:eastAsia="Times New Roman" w:hAnsi="Times New Roman" w:cs="Times New Roman"/>
        <w:sz w:val="24"/>
        <w:szCs w:val="24"/>
      </w:rPr>
    </w:pPr>
    <w:r w:rsidRPr="00346630">
      <w:rPr>
        <w:rFonts w:ascii="Calibri" w:eastAsia="Times New Roman" w:hAnsi="Calibri" w:cs="Calibri"/>
        <w:color w:val="000000"/>
      </w:rPr>
      <w:tab/>
    </w:r>
  </w:p>
  <w:p w:rsidR="00346630" w:rsidRPr="00346630" w:rsidRDefault="00142149" w:rsidP="003466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DE6"/>
    <w:multiLevelType w:val="hybridMultilevel"/>
    <w:tmpl w:val="463CE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D3191"/>
    <w:multiLevelType w:val="hybridMultilevel"/>
    <w:tmpl w:val="9952706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 w15:restartNumberingAfterBreak="0">
    <w:nsid w:val="1B72167F"/>
    <w:multiLevelType w:val="hybridMultilevel"/>
    <w:tmpl w:val="7888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1886"/>
    <w:multiLevelType w:val="hybridMultilevel"/>
    <w:tmpl w:val="1E9EDF32"/>
    <w:lvl w:ilvl="0" w:tplc="9A00A108">
      <w:start w:val="1"/>
      <w:numFmt w:val="decimal"/>
      <w:lvlText w:val="%1."/>
      <w:lvlJc w:val="left"/>
      <w:pPr>
        <w:ind w:left="360" w:hanging="360"/>
      </w:pPr>
      <w:rPr>
        <w:rFonts w:ascii="Roboto" w:hAnsi="Roboto" w:hint="default"/>
        <w:b/>
        <w:i w:val="0"/>
        <w:color w:val="2F5496" w:themeColor="accent5"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A1001"/>
    <w:multiLevelType w:val="multilevel"/>
    <w:tmpl w:val="6D0C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F043B"/>
    <w:multiLevelType w:val="multilevel"/>
    <w:tmpl w:val="051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221E2"/>
    <w:multiLevelType w:val="hybridMultilevel"/>
    <w:tmpl w:val="065690C6"/>
    <w:lvl w:ilvl="0" w:tplc="B906B2C2">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232C0CCD"/>
    <w:multiLevelType w:val="multilevel"/>
    <w:tmpl w:val="43D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801C2"/>
    <w:multiLevelType w:val="multilevel"/>
    <w:tmpl w:val="1B8C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F50BC"/>
    <w:multiLevelType w:val="multilevel"/>
    <w:tmpl w:val="E6C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D00EE"/>
    <w:multiLevelType w:val="hybridMultilevel"/>
    <w:tmpl w:val="B560D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1550AB"/>
    <w:multiLevelType w:val="multilevel"/>
    <w:tmpl w:val="D81A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12596"/>
    <w:multiLevelType w:val="multilevel"/>
    <w:tmpl w:val="43A46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F329B"/>
    <w:multiLevelType w:val="multilevel"/>
    <w:tmpl w:val="538E0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C4ED2"/>
    <w:multiLevelType w:val="multilevel"/>
    <w:tmpl w:val="3AA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17B6A"/>
    <w:multiLevelType w:val="hybridMultilevel"/>
    <w:tmpl w:val="E108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A0372"/>
    <w:multiLevelType w:val="multilevel"/>
    <w:tmpl w:val="A45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916AF"/>
    <w:multiLevelType w:val="multilevel"/>
    <w:tmpl w:val="CCEE3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EA203C"/>
    <w:multiLevelType w:val="multilevel"/>
    <w:tmpl w:val="C7DCE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E3F97"/>
    <w:multiLevelType w:val="multilevel"/>
    <w:tmpl w:val="43D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32BF4"/>
    <w:multiLevelType w:val="hybridMultilevel"/>
    <w:tmpl w:val="D30ACE4C"/>
    <w:lvl w:ilvl="0" w:tplc="B906B2C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B74B6"/>
    <w:multiLevelType w:val="multilevel"/>
    <w:tmpl w:val="11E610E2"/>
    <w:lvl w:ilvl="0">
      <w:start w:val="1"/>
      <w:numFmt w:val="decimal"/>
      <w:lvlText w:val="%1."/>
      <w:lvlJc w:val="left"/>
      <w:pPr>
        <w:tabs>
          <w:tab w:val="num" w:pos="720"/>
        </w:tabs>
        <w:ind w:left="720" w:hanging="360"/>
      </w:pPr>
      <w:rPr>
        <w:sz w:val="22"/>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11041"/>
    <w:multiLevelType w:val="multilevel"/>
    <w:tmpl w:val="86B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7"/>
    <w:lvlOverride w:ilvl="0">
      <w:lvl w:ilvl="0">
        <w:numFmt w:val="decimal"/>
        <w:lvlText w:val="%1."/>
        <w:lvlJc w:val="left"/>
      </w:lvl>
    </w:lvlOverride>
  </w:num>
  <w:num w:numId="4">
    <w:abstractNumId w:val="9"/>
  </w:num>
  <w:num w:numId="5">
    <w:abstractNumId w:val="12"/>
    <w:lvlOverride w:ilvl="0">
      <w:lvl w:ilvl="0">
        <w:numFmt w:val="decimal"/>
        <w:lvlText w:val="%1."/>
        <w:lvlJc w:val="left"/>
      </w:lvl>
    </w:lvlOverride>
  </w:num>
  <w:num w:numId="6">
    <w:abstractNumId w:val="5"/>
  </w:num>
  <w:num w:numId="7">
    <w:abstractNumId w:val="22"/>
  </w:num>
  <w:num w:numId="8">
    <w:abstractNumId w:val="4"/>
  </w:num>
  <w:num w:numId="9">
    <w:abstractNumId w:val="14"/>
  </w:num>
  <w:num w:numId="10">
    <w:abstractNumId w:val="18"/>
    <w:lvlOverride w:ilvl="0">
      <w:lvl w:ilvl="0">
        <w:numFmt w:val="decimal"/>
        <w:lvlText w:val="%1."/>
        <w:lvlJc w:val="left"/>
      </w:lvl>
    </w:lvlOverride>
  </w:num>
  <w:num w:numId="11">
    <w:abstractNumId w:val="8"/>
  </w:num>
  <w:num w:numId="12">
    <w:abstractNumId w:val="13"/>
    <w:lvlOverride w:ilvl="0">
      <w:lvl w:ilvl="0">
        <w:numFmt w:val="decimal"/>
        <w:lvlText w:val="%1."/>
        <w:lvlJc w:val="left"/>
      </w:lvl>
    </w:lvlOverride>
  </w:num>
  <w:num w:numId="13">
    <w:abstractNumId w:val="16"/>
  </w:num>
  <w:num w:numId="14">
    <w:abstractNumId w:val="11"/>
  </w:num>
  <w:num w:numId="15">
    <w:abstractNumId w:val="2"/>
  </w:num>
  <w:num w:numId="16">
    <w:abstractNumId w:val="19"/>
  </w:num>
  <w:num w:numId="17">
    <w:abstractNumId w:val="0"/>
  </w:num>
  <w:num w:numId="18">
    <w:abstractNumId w:val="3"/>
  </w:num>
  <w:num w:numId="19">
    <w:abstractNumId w:val="20"/>
  </w:num>
  <w:num w:numId="20">
    <w:abstractNumId w:val="6"/>
  </w:num>
  <w:num w:numId="21">
    <w:abstractNumId w:val="15"/>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A4"/>
    <w:rsid w:val="000576EF"/>
    <w:rsid w:val="000733A8"/>
    <w:rsid w:val="000B3D82"/>
    <w:rsid w:val="000D541A"/>
    <w:rsid w:val="00142149"/>
    <w:rsid w:val="001848E6"/>
    <w:rsid w:val="00193D25"/>
    <w:rsid w:val="002D003A"/>
    <w:rsid w:val="00305BA8"/>
    <w:rsid w:val="0034009E"/>
    <w:rsid w:val="00342A45"/>
    <w:rsid w:val="00346630"/>
    <w:rsid w:val="003570AD"/>
    <w:rsid w:val="00357B39"/>
    <w:rsid w:val="003630FA"/>
    <w:rsid w:val="00395381"/>
    <w:rsid w:val="003C4826"/>
    <w:rsid w:val="004547F3"/>
    <w:rsid w:val="004A0E61"/>
    <w:rsid w:val="004B2CD8"/>
    <w:rsid w:val="004F0105"/>
    <w:rsid w:val="005613A4"/>
    <w:rsid w:val="005B4FAA"/>
    <w:rsid w:val="005E2B26"/>
    <w:rsid w:val="00603760"/>
    <w:rsid w:val="006846D9"/>
    <w:rsid w:val="00691600"/>
    <w:rsid w:val="006921A4"/>
    <w:rsid w:val="006A3C4C"/>
    <w:rsid w:val="006C1A65"/>
    <w:rsid w:val="007F6988"/>
    <w:rsid w:val="0089123C"/>
    <w:rsid w:val="008D149C"/>
    <w:rsid w:val="008E7104"/>
    <w:rsid w:val="008E7567"/>
    <w:rsid w:val="009A0D34"/>
    <w:rsid w:val="009F4AA3"/>
    <w:rsid w:val="00A64D87"/>
    <w:rsid w:val="00A93862"/>
    <w:rsid w:val="00AE0A70"/>
    <w:rsid w:val="00B10DC9"/>
    <w:rsid w:val="00B60288"/>
    <w:rsid w:val="00B81218"/>
    <w:rsid w:val="00B83408"/>
    <w:rsid w:val="00C11CA6"/>
    <w:rsid w:val="00C27C6D"/>
    <w:rsid w:val="00C62E05"/>
    <w:rsid w:val="00C753CA"/>
    <w:rsid w:val="00D046A5"/>
    <w:rsid w:val="00D5257C"/>
    <w:rsid w:val="00DA5206"/>
    <w:rsid w:val="00DF5406"/>
    <w:rsid w:val="00E333C0"/>
    <w:rsid w:val="00E85A8D"/>
    <w:rsid w:val="00EA7888"/>
    <w:rsid w:val="00ED7709"/>
    <w:rsid w:val="00F26C91"/>
    <w:rsid w:val="00FA23C7"/>
    <w:rsid w:val="00FD3877"/>
    <w:rsid w:val="00FE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7C4815D"/>
  <w15:chartTrackingRefBased/>
  <w15:docId w15:val="{4794AFE7-FFBB-4FB3-AD66-4F71F616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21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30"/>
  </w:style>
  <w:style w:type="paragraph" w:styleId="Footer">
    <w:name w:val="footer"/>
    <w:basedOn w:val="Normal"/>
    <w:link w:val="FooterChar"/>
    <w:uiPriority w:val="99"/>
    <w:unhideWhenUsed/>
    <w:rsid w:val="0034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30"/>
  </w:style>
  <w:style w:type="character" w:customStyle="1" w:styleId="apple-tab-span">
    <w:name w:val="apple-tab-span"/>
    <w:basedOn w:val="DefaultParagraphFont"/>
    <w:rsid w:val="00346630"/>
  </w:style>
  <w:style w:type="paragraph" w:styleId="ListParagraph">
    <w:name w:val="List Paragraph"/>
    <w:basedOn w:val="Normal"/>
    <w:uiPriority w:val="34"/>
    <w:qFormat/>
    <w:rsid w:val="00346630"/>
    <w:pPr>
      <w:ind w:left="720"/>
      <w:contextualSpacing/>
    </w:pPr>
  </w:style>
  <w:style w:type="character" w:styleId="Hyperlink">
    <w:name w:val="Hyperlink"/>
    <w:basedOn w:val="DefaultParagraphFont"/>
    <w:uiPriority w:val="99"/>
    <w:unhideWhenUsed/>
    <w:rsid w:val="00346630"/>
    <w:rPr>
      <w:color w:val="0000FF"/>
      <w:u w:val="single"/>
    </w:rPr>
  </w:style>
  <w:style w:type="table" w:styleId="TableGrid">
    <w:name w:val="Table Grid"/>
    <w:basedOn w:val="TableNormal"/>
    <w:uiPriority w:val="39"/>
    <w:rsid w:val="0039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4040">
      <w:bodyDiv w:val="1"/>
      <w:marLeft w:val="0"/>
      <w:marRight w:val="0"/>
      <w:marTop w:val="0"/>
      <w:marBottom w:val="0"/>
      <w:divBdr>
        <w:top w:val="none" w:sz="0" w:space="0" w:color="auto"/>
        <w:left w:val="none" w:sz="0" w:space="0" w:color="auto"/>
        <w:bottom w:val="none" w:sz="0" w:space="0" w:color="auto"/>
        <w:right w:val="none" w:sz="0" w:space="0" w:color="auto"/>
      </w:divBdr>
      <w:divsChild>
        <w:div w:id="21177596">
          <w:marLeft w:val="5565"/>
          <w:marRight w:val="0"/>
          <w:marTop w:val="0"/>
          <w:marBottom w:val="0"/>
          <w:divBdr>
            <w:top w:val="none" w:sz="0" w:space="0" w:color="auto"/>
            <w:left w:val="none" w:sz="0" w:space="0" w:color="auto"/>
            <w:bottom w:val="none" w:sz="0" w:space="0" w:color="auto"/>
            <w:right w:val="none" w:sz="0" w:space="0" w:color="auto"/>
          </w:divBdr>
        </w:div>
        <w:div w:id="986399137">
          <w:marLeft w:val="353"/>
          <w:marRight w:val="0"/>
          <w:marTop w:val="0"/>
          <w:marBottom w:val="0"/>
          <w:divBdr>
            <w:top w:val="none" w:sz="0" w:space="0" w:color="auto"/>
            <w:left w:val="none" w:sz="0" w:space="0" w:color="auto"/>
            <w:bottom w:val="none" w:sz="0" w:space="0" w:color="auto"/>
            <w:right w:val="none" w:sz="0" w:space="0" w:color="auto"/>
          </w:divBdr>
        </w:div>
      </w:divsChild>
    </w:div>
    <w:div w:id="1043561590">
      <w:bodyDiv w:val="1"/>
      <w:marLeft w:val="0"/>
      <w:marRight w:val="0"/>
      <w:marTop w:val="0"/>
      <w:marBottom w:val="0"/>
      <w:divBdr>
        <w:top w:val="none" w:sz="0" w:space="0" w:color="auto"/>
        <w:left w:val="none" w:sz="0" w:space="0" w:color="auto"/>
        <w:bottom w:val="none" w:sz="0" w:space="0" w:color="auto"/>
        <w:right w:val="none" w:sz="0" w:space="0" w:color="auto"/>
      </w:divBdr>
    </w:div>
    <w:div w:id="1266888283">
      <w:bodyDiv w:val="1"/>
      <w:marLeft w:val="0"/>
      <w:marRight w:val="0"/>
      <w:marTop w:val="0"/>
      <w:marBottom w:val="0"/>
      <w:divBdr>
        <w:top w:val="none" w:sz="0" w:space="0" w:color="auto"/>
        <w:left w:val="none" w:sz="0" w:space="0" w:color="auto"/>
        <w:bottom w:val="none" w:sz="0" w:space="0" w:color="auto"/>
        <w:right w:val="none" w:sz="0" w:space="0" w:color="auto"/>
      </w:divBdr>
    </w:div>
    <w:div w:id="1465274262">
      <w:bodyDiv w:val="1"/>
      <w:marLeft w:val="0"/>
      <w:marRight w:val="0"/>
      <w:marTop w:val="0"/>
      <w:marBottom w:val="0"/>
      <w:divBdr>
        <w:top w:val="none" w:sz="0" w:space="0" w:color="auto"/>
        <w:left w:val="none" w:sz="0" w:space="0" w:color="auto"/>
        <w:bottom w:val="none" w:sz="0" w:space="0" w:color="auto"/>
        <w:right w:val="none" w:sz="0" w:space="0" w:color="auto"/>
      </w:divBdr>
      <w:divsChild>
        <w:div w:id="338047745">
          <w:marLeft w:val="-708"/>
          <w:marRight w:val="0"/>
          <w:marTop w:val="0"/>
          <w:marBottom w:val="0"/>
          <w:divBdr>
            <w:top w:val="none" w:sz="0" w:space="0" w:color="auto"/>
            <w:left w:val="none" w:sz="0" w:space="0" w:color="auto"/>
            <w:bottom w:val="none" w:sz="0" w:space="0" w:color="auto"/>
            <w:right w:val="none" w:sz="0" w:space="0" w:color="auto"/>
          </w:divBdr>
        </w:div>
      </w:divsChild>
    </w:div>
    <w:div w:id="1857041627">
      <w:bodyDiv w:val="1"/>
      <w:marLeft w:val="0"/>
      <w:marRight w:val="0"/>
      <w:marTop w:val="0"/>
      <w:marBottom w:val="0"/>
      <w:divBdr>
        <w:top w:val="none" w:sz="0" w:space="0" w:color="auto"/>
        <w:left w:val="none" w:sz="0" w:space="0" w:color="auto"/>
        <w:bottom w:val="none" w:sz="0" w:space="0" w:color="auto"/>
        <w:right w:val="none" w:sz="0" w:space="0" w:color="auto"/>
      </w:divBdr>
      <w:divsChild>
        <w:div w:id="1669022307">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c.mdschoolconstruction.org/wp-content/uploads/2022/01/LEA-Energy-Policy-Self-Certificat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c.mdschoolconstruction.org/wp-content/uploads/2022/01/Reporting-Template-for-LEA-Energy-Data.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ac.mdschoolconstruction.org/wp-content/uploads/2022/01/Reporting-Template-for-LEA-Energy-Dat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2174</TotalTime>
  <Pages>5</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Gladd</dc:creator>
  <cp:keywords/>
  <dc:description/>
  <cp:lastModifiedBy>Eileen Gladd</cp:lastModifiedBy>
  <cp:revision>16</cp:revision>
  <cp:lastPrinted>2022-02-28T15:58:00Z</cp:lastPrinted>
  <dcterms:created xsi:type="dcterms:W3CDTF">2022-02-18T19:08:00Z</dcterms:created>
  <dcterms:modified xsi:type="dcterms:W3CDTF">2022-02-28T18:00:00Z</dcterms:modified>
</cp:coreProperties>
</file>